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9B33F" w14:textId="715F2DE8" w:rsidR="003F14C3" w:rsidRDefault="003F14C3" w:rsidP="003F14C3">
      <w:pPr>
        <w:pStyle w:val="Heading1"/>
        <w:jc w:val="center"/>
        <w:rPr>
          <w:b/>
          <w:bCs/>
          <w:color w:val="auto"/>
        </w:rPr>
      </w:pPr>
      <w:r w:rsidRPr="003F14C3">
        <w:rPr>
          <w:b/>
          <w:bCs/>
          <w:color w:val="auto"/>
        </w:rPr>
        <w:t>McNeese</w:t>
      </w:r>
      <w:r>
        <w:rPr>
          <w:b/>
          <w:bCs/>
          <w:color w:val="auto"/>
        </w:rPr>
        <w:t xml:space="preserve"> State University Student Government Association</w:t>
      </w:r>
    </w:p>
    <w:p w14:paraId="5800B76D" w14:textId="0159C668" w:rsidR="007129BE" w:rsidRDefault="003F14C3" w:rsidP="007129BE">
      <w:pPr>
        <w:jc w:val="center"/>
        <w:rPr>
          <w:b/>
          <w:bCs/>
          <w:sz w:val="28"/>
          <w:szCs w:val="28"/>
        </w:rPr>
      </w:pPr>
      <w:r w:rsidRPr="003F14C3">
        <w:rPr>
          <w:b/>
          <w:bCs/>
          <w:sz w:val="28"/>
          <w:szCs w:val="28"/>
        </w:rPr>
        <w:t>Senator Expectations Program</w:t>
      </w:r>
      <w:r w:rsidR="007129BE">
        <w:rPr>
          <w:b/>
          <w:bCs/>
          <w:sz w:val="28"/>
          <w:szCs w:val="28"/>
        </w:rPr>
        <w:t xml:space="preserve"> and SGA Senate Project</w:t>
      </w:r>
    </w:p>
    <w:p w14:paraId="6C1D3A2D" w14:textId="77777777" w:rsidR="007129BE" w:rsidRPr="007129BE" w:rsidRDefault="007129BE" w:rsidP="007129BE">
      <w:pPr>
        <w:jc w:val="center"/>
        <w:rPr>
          <w:b/>
          <w:bCs/>
          <w:sz w:val="28"/>
          <w:szCs w:val="28"/>
        </w:rPr>
      </w:pPr>
    </w:p>
    <w:p w14:paraId="51D2863D" w14:textId="27B6F876" w:rsidR="003F14C3" w:rsidRDefault="003F14C3" w:rsidP="003F14C3">
      <w:pPr>
        <w:spacing w:line="480" w:lineRule="auto"/>
      </w:pPr>
      <w:r>
        <w:rPr>
          <w:b/>
          <w:bCs/>
        </w:rPr>
        <w:t xml:space="preserve"> </w:t>
      </w:r>
      <w:proofErr w:type="gramStart"/>
      <w:r>
        <w:rPr>
          <w:b/>
          <w:bCs/>
        </w:rPr>
        <w:t>WHEREAS,</w:t>
      </w:r>
      <w:proofErr w:type="gramEnd"/>
      <w:r>
        <w:rPr>
          <w:b/>
          <w:bCs/>
        </w:rPr>
        <w:t xml:space="preserve"> </w:t>
      </w:r>
      <w:r>
        <w:t>The McNeese State Student Government strives to promote Senator engagement on campus. The Student Government Association i</w:t>
      </w:r>
      <w:r w:rsidR="00C318DB">
        <w:t>s tasked with ensuring</w:t>
      </w:r>
      <w:r>
        <w:t xml:space="preserve"> an efficient allocation of student resources</w:t>
      </w:r>
      <w:r w:rsidR="00BD3A9F">
        <w:t>,</w:t>
      </w:r>
      <w:r>
        <w:t xml:space="preserve"> </w:t>
      </w:r>
      <w:r w:rsidR="00BD3A9F">
        <w:t>f</w:t>
      </w:r>
      <w:r>
        <w:t>or the purpose of better serving the student body and the McNeese family.</w:t>
      </w:r>
    </w:p>
    <w:p w14:paraId="7EAD0E45" w14:textId="27DD8F0D" w:rsidR="00753211" w:rsidRDefault="00753211" w:rsidP="003F14C3">
      <w:pPr>
        <w:spacing w:line="480" w:lineRule="auto"/>
      </w:pPr>
      <w:proofErr w:type="gramStart"/>
      <w:r>
        <w:rPr>
          <w:b/>
          <w:bCs/>
        </w:rPr>
        <w:t>WHEREAS,</w:t>
      </w:r>
      <w:proofErr w:type="gramEnd"/>
      <w:r>
        <w:rPr>
          <w:b/>
          <w:bCs/>
        </w:rPr>
        <w:t xml:space="preserve"> </w:t>
      </w:r>
      <w:r>
        <w:t xml:space="preserve">this proposal has </w:t>
      </w:r>
      <w:r w:rsidR="00991F2E">
        <w:t>three</w:t>
      </w:r>
      <w:r>
        <w:t xml:space="preserve"> functions. First, to establish the creation of the Senator Expectations</w:t>
      </w:r>
      <w:r w:rsidR="00BD3A9F">
        <w:t xml:space="preserve"> Program</w:t>
      </w:r>
      <w:r>
        <w:t xml:space="preserve"> to codify </w:t>
      </w:r>
      <w:r w:rsidR="00BD3A9F">
        <w:t xml:space="preserve">a structured system for establishing senator involvement. Second, is a change in how student resources are allocated to fund this program. </w:t>
      </w:r>
      <w:r w:rsidR="00991F2E">
        <w:t>Thirdly, will be the creation of the SGA Senate Project fund. Whose purpose is to allow senators to establish a substantial student lead campus project.</w:t>
      </w:r>
    </w:p>
    <w:p w14:paraId="79C5AFD3" w14:textId="05161789" w:rsidR="00991F2E" w:rsidRDefault="00991F2E" w:rsidP="003F14C3">
      <w:pPr>
        <w:spacing w:line="480" w:lineRule="auto"/>
      </w:pPr>
      <w:proofErr w:type="gramStart"/>
      <w:r>
        <w:rPr>
          <w:b/>
          <w:bCs/>
        </w:rPr>
        <w:t>WHEREAS,</w:t>
      </w:r>
      <w:proofErr w:type="gramEnd"/>
      <w:r>
        <w:rPr>
          <w:b/>
          <w:bCs/>
        </w:rPr>
        <w:t xml:space="preserve"> </w:t>
      </w:r>
      <w:r>
        <w:t xml:space="preserve">this SGA Senate fund is to be administrated by the Campus Development Committee </w:t>
      </w:r>
      <w:r w:rsidR="00C318DB">
        <w:t xml:space="preserve">in consultation with the SGA advisor and the Director of </w:t>
      </w:r>
      <w:r w:rsidR="007B718B">
        <w:t>Facilities.</w:t>
      </w:r>
      <w:r>
        <w:t xml:space="preserve"> To ensure proper and ethical use of the monies. </w:t>
      </w:r>
    </w:p>
    <w:p w14:paraId="4BF12BC0" w14:textId="4C53476B" w:rsidR="00991F2E" w:rsidRPr="00991F2E" w:rsidRDefault="00991F2E" w:rsidP="003F14C3">
      <w:pPr>
        <w:spacing w:line="480" w:lineRule="auto"/>
      </w:pPr>
      <w:proofErr w:type="gramStart"/>
      <w:r>
        <w:rPr>
          <w:b/>
          <w:bCs/>
        </w:rPr>
        <w:t>WHEREAS,</w:t>
      </w:r>
      <w:proofErr w:type="gramEnd"/>
      <w:r>
        <w:rPr>
          <w:b/>
          <w:bCs/>
        </w:rPr>
        <w:t xml:space="preserve"> </w:t>
      </w:r>
      <w:r w:rsidR="00830269">
        <w:t xml:space="preserve">The SGA Senate project fund if enacted will </w:t>
      </w:r>
      <w:r w:rsidR="00C318DB">
        <w:t>not be allocated</w:t>
      </w:r>
      <w:r w:rsidR="00830269">
        <w:t xml:space="preserve">, until a proper fund structure and constitution has been approved by both the SGA senate and proper university authorities. </w:t>
      </w:r>
    </w:p>
    <w:p w14:paraId="3761A2BE" w14:textId="5DE689F3" w:rsidR="003F14C3" w:rsidRDefault="003F14C3" w:rsidP="003F14C3">
      <w:pPr>
        <w:spacing w:line="480" w:lineRule="auto"/>
      </w:pPr>
      <w:proofErr w:type="gramStart"/>
      <w:r>
        <w:rPr>
          <w:b/>
          <w:bCs/>
        </w:rPr>
        <w:t>WHEREAS,</w:t>
      </w:r>
      <w:proofErr w:type="gramEnd"/>
      <w:r>
        <w:rPr>
          <w:b/>
          <w:bCs/>
        </w:rPr>
        <w:t xml:space="preserve"> </w:t>
      </w:r>
      <w:r w:rsidR="00753211">
        <w:t xml:space="preserve">the shifting of these fees ensures that student resources will better be utilized and improve the services provided for the students’ education. </w:t>
      </w:r>
    </w:p>
    <w:p w14:paraId="0724A6C1" w14:textId="77777777" w:rsidR="00C3188A" w:rsidRDefault="00753211" w:rsidP="003F14C3">
      <w:pPr>
        <w:spacing w:line="480" w:lineRule="auto"/>
      </w:pPr>
      <w:proofErr w:type="gramStart"/>
      <w:r>
        <w:rPr>
          <w:b/>
          <w:bCs/>
        </w:rPr>
        <w:t>WHEREAS,</w:t>
      </w:r>
      <w:proofErr w:type="gramEnd"/>
      <w:r>
        <w:rPr>
          <w:b/>
          <w:bCs/>
        </w:rPr>
        <w:t xml:space="preserve"> </w:t>
      </w:r>
      <w:r w:rsidR="00BD3A9F" w:rsidRPr="00BD3A9F">
        <w:t>an active and involved legislature leads to more student involvement</w:t>
      </w:r>
      <w:r w:rsidR="00BD3A9F">
        <w:rPr>
          <w:b/>
          <w:bCs/>
        </w:rPr>
        <w:t xml:space="preserve">.  </w:t>
      </w:r>
      <w:r w:rsidR="00F35156">
        <w:t xml:space="preserve">This will improve the entire student experience. Student organizations and educational departments will be able to utilize senators that have more experience and expertise, due to a renewed vested interest in the institution. </w:t>
      </w:r>
    </w:p>
    <w:p w14:paraId="75BD956E" w14:textId="6E37669D" w:rsidR="007129BE" w:rsidRDefault="007129BE" w:rsidP="003F14C3">
      <w:pPr>
        <w:spacing w:line="480" w:lineRule="auto"/>
        <w:rPr>
          <w:b/>
          <w:bCs/>
        </w:rPr>
      </w:pPr>
    </w:p>
    <w:p w14:paraId="10CB5DC8" w14:textId="357E0E3A" w:rsidR="007129BE" w:rsidRDefault="00F35156" w:rsidP="003F14C3">
      <w:pPr>
        <w:spacing w:line="480" w:lineRule="auto"/>
      </w:pPr>
      <w:proofErr w:type="gramStart"/>
      <w:r>
        <w:rPr>
          <w:b/>
          <w:bCs/>
        </w:rPr>
        <w:t>WHEREAS,</w:t>
      </w:r>
      <w:proofErr w:type="gramEnd"/>
      <w:r>
        <w:rPr>
          <w:b/>
          <w:bCs/>
        </w:rPr>
        <w:t xml:space="preserve"> </w:t>
      </w:r>
      <w:r>
        <w:t xml:space="preserve">Senators will be </w:t>
      </w:r>
      <w:r w:rsidR="00C3188A">
        <w:t>compensated with a stipend to reward their hard work. The guidelines for fulfilling the obligations and receiving the stipend will be spelled out in a separate document. To be voted on separately by the legislature.</w:t>
      </w:r>
      <w:r w:rsidR="002D3332">
        <w:t xml:space="preserve"> The reason for separating these </w:t>
      </w:r>
      <w:r w:rsidR="00A429CE">
        <w:t>documents is</w:t>
      </w:r>
      <w:r w:rsidR="007B718B">
        <w:t xml:space="preserve"> to preserve flexibility of these obligations and stipend amounts for future administrations</w:t>
      </w:r>
      <w:r w:rsidR="00A429CE">
        <w:t>.</w:t>
      </w:r>
      <w:r w:rsidR="00C3188A">
        <w:t xml:space="preserve"> </w:t>
      </w:r>
    </w:p>
    <w:p w14:paraId="7186AFAC" w14:textId="7C70DC96" w:rsidR="00753211" w:rsidRDefault="00F35156" w:rsidP="003F14C3">
      <w:pPr>
        <w:spacing w:line="480" w:lineRule="auto"/>
      </w:pPr>
      <w:proofErr w:type="gramStart"/>
      <w:r>
        <w:rPr>
          <w:b/>
          <w:bCs/>
        </w:rPr>
        <w:t>WHEREAS,</w:t>
      </w:r>
      <w:proofErr w:type="gramEnd"/>
      <w:r>
        <w:rPr>
          <w:b/>
          <w:bCs/>
        </w:rPr>
        <w:t xml:space="preserve"> </w:t>
      </w:r>
      <w:r w:rsidR="00C3188A">
        <w:t>t</w:t>
      </w:r>
      <w:r>
        <w:t>he fee shifts will be laid out in the tables below</w:t>
      </w:r>
      <w:r w:rsidR="00D10BED">
        <w:t>.</w:t>
      </w:r>
    </w:p>
    <w:tbl>
      <w:tblPr>
        <w:tblW w:w="7180" w:type="dxa"/>
        <w:tblLook w:val="04A0" w:firstRow="1" w:lastRow="0" w:firstColumn="1" w:lastColumn="0" w:noHBand="0" w:noVBand="1"/>
      </w:tblPr>
      <w:tblGrid>
        <w:gridCol w:w="1860"/>
        <w:gridCol w:w="2414"/>
        <w:gridCol w:w="926"/>
        <w:gridCol w:w="852"/>
        <w:gridCol w:w="1128"/>
      </w:tblGrid>
      <w:tr w:rsidR="00D10BED" w:rsidRPr="00D10BED" w14:paraId="764C3E6B" w14:textId="77777777" w:rsidTr="00D10BED">
        <w:trPr>
          <w:trHeight w:val="300"/>
        </w:trPr>
        <w:tc>
          <w:tcPr>
            <w:tcW w:w="1860" w:type="dxa"/>
            <w:tcBorders>
              <w:top w:val="nil"/>
              <w:left w:val="nil"/>
              <w:bottom w:val="nil"/>
              <w:right w:val="nil"/>
            </w:tcBorders>
            <w:shd w:val="clear" w:color="auto" w:fill="auto"/>
            <w:noWrap/>
            <w:vAlign w:val="bottom"/>
            <w:hideMark/>
          </w:tcPr>
          <w:p w14:paraId="733F6836" w14:textId="77777777" w:rsidR="00D10BED" w:rsidRPr="00D10BED" w:rsidRDefault="00D10BED" w:rsidP="00D10BED">
            <w:pPr>
              <w:spacing w:after="0" w:line="240" w:lineRule="auto"/>
              <w:rPr>
                <w:rFonts w:ascii="Times New Roman" w:eastAsia="Times New Roman" w:hAnsi="Times New Roman" w:cs="Times New Roman"/>
                <w:sz w:val="24"/>
                <w:szCs w:val="24"/>
              </w:rPr>
            </w:pPr>
          </w:p>
        </w:tc>
        <w:tc>
          <w:tcPr>
            <w:tcW w:w="532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8DD5B4" w14:textId="61A95EFB"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b/>
                <w:bCs/>
                <w:color w:val="000000"/>
              </w:rPr>
              <w:t>Current</w:t>
            </w:r>
            <w:r w:rsidRPr="00D10BED">
              <w:rPr>
                <w:rFonts w:ascii="Calibri" w:eastAsia="Times New Roman" w:hAnsi="Calibri" w:cs="Calibri"/>
                <w:color w:val="000000"/>
              </w:rPr>
              <w:t xml:space="preserve"> Student Asse</w:t>
            </w:r>
            <w:r>
              <w:rPr>
                <w:rFonts w:ascii="Calibri" w:eastAsia="Times New Roman" w:hAnsi="Calibri" w:cs="Calibri"/>
                <w:color w:val="000000"/>
              </w:rPr>
              <w:t>sse</w:t>
            </w:r>
            <w:r w:rsidRPr="00D10BED">
              <w:rPr>
                <w:rFonts w:ascii="Calibri" w:eastAsia="Times New Roman" w:hAnsi="Calibri" w:cs="Calibri"/>
                <w:color w:val="000000"/>
              </w:rPr>
              <w:t>d Fees</w:t>
            </w:r>
          </w:p>
        </w:tc>
      </w:tr>
      <w:tr w:rsidR="00D10BED" w:rsidRPr="00D10BED" w14:paraId="3AA2D5C1" w14:textId="77777777" w:rsidTr="00D10BED">
        <w:trPr>
          <w:trHeight w:val="300"/>
        </w:trPr>
        <w:tc>
          <w:tcPr>
            <w:tcW w:w="1860" w:type="dxa"/>
            <w:tcBorders>
              <w:top w:val="nil"/>
              <w:left w:val="nil"/>
              <w:bottom w:val="nil"/>
              <w:right w:val="nil"/>
            </w:tcBorders>
            <w:shd w:val="clear" w:color="auto" w:fill="auto"/>
            <w:noWrap/>
            <w:vAlign w:val="bottom"/>
            <w:hideMark/>
          </w:tcPr>
          <w:p w14:paraId="66037B84"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w:t>
            </w:r>
          </w:p>
        </w:tc>
        <w:tc>
          <w:tcPr>
            <w:tcW w:w="2414" w:type="dxa"/>
            <w:tcBorders>
              <w:top w:val="nil"/>
              <w:left w:val="single" w:sz="8" w:space="0" w:color="auto"/>
              <w:bottom w:val="single" w:sz="4" w:space="0" w:color="auto"/>
              <w:right w:val="single" w:sz="4" w:space="0" w:color="auto"/>
            </w:tcBorders>
            <w:shd w:val="clear" w:color="auto" w:fill="auto"/>
            <w:noWrap/>
            <w:vAlign w:val="bottom"/>
            <w:hideMark/>
          </w:tcPr>
          <w:p w14:paraId="2EA65F7B"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Student Assed Fee</w:t>
            </w:r>
          </w:p>
        </w:tc>
        <w:tc>
          <w:tcPr>
            <w:tcW w:w="926" w:type="dxa"/>
            <w:tcBorders>
              <w:top w:val="nil"/>
              <w:left w:val="nil"/>
              <w:bottom w:val="single" w:sz="4" w:space="0" w:color="auto"/>
              <w:right w:val="single" w:sz="4" w:space="0" w:color="auto"/>
            </w:tcBorders>
            <w:shd w:val="clear" w:color="auto" w:fill="auto"/>
            <w:noWrap/>
            <w:vAlign w:val="bottom"/>
            <w:hideMark/>
          </w:tcPr>
          <w:p w14:paraId="3FA9B412"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Fall</w:t>
            </w:r>
          </w:p>
        </w:tc>
        <w:tc>
          <w:tcPr>
            <w:tcW w:w="852" w:type="dxa"/>
            <w:tcBorders>
              <w:top w:val="nil"/>
              <w:left w:val="nil"/>
              <w:bottom w:val="single" w:sz="4" w:space="0" w:color="auto"/>
              <w:right w:val="single" w:sz="4" w:space="0" w:color="auto"/>
            </w:tcBorders>
            <w:shd w:val="clear" w:color="auto" w:fill="auto"/>
            <w:noWrap/>
            <w:vAlign w:val="bottom"/>
            <w:hideMark/>
          </w:tcPr>
          <w:p w14:paraId="6C6DEDD4"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Spring</w:t>
            </w:r>
          </w:p>
        </w:tc>
        <w:tc>
          <w:tcPr>
            <w:tcW w:w="1128" w:type="dxa"/>
            <w:tcBorders>
              <w:top w:val="nil"/>
              <w:left w:val="nil"/>
              <w:bottom w:val="single" w:sz="4" w:space="0" w:color="auto"/>
              <w:right w:val="single" w:sz="8" w:space="0" w:color="auto"/>
            </w:tcBorders>
            <w:shd w:val="clear" w:color="auto" w:fill="auto"/>
            <w:noWrap/>
            <w:vAlign w:val="bottom"/>
            <w:hideMark/>
          </w:tcPr>
          <w:p w14:paraId="5049CF4E"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 xml:space="preserve">Summer </w:t>
            </w:r>
          </w:p>
        </w:tc>
      </w:tr>
      <w:tr w:rsidR="00D10BED" w:rsidRPr="00D10BED" w14:paraId="76634473" w14:textId="77777777" w:rsidTr="00D10BED">
        <w:trPr>
          <w:trHeight w:val="300"/>
        </w:trPr>
        <w:tc>
          <w:tcPr>
            <w:tcW w:w="1860" w:type="dxa"/>
            <w:tcBorders>
              <w:top w:val="nil"/>
              <w:left w:val="nil"/>
              <w:bottom w:val="nil"/>
              <w:right w:val="nil"/>
            </w:tcBorders>
            <w:shd w:val="clear" w:color="auto" w:fill="auto"/>
            <w:noWrap/>
            <w:vAlign w:val="bottom"/>
            <w:hideMark/>
          </w:tcPr>
          <w:p w14:paraId="13EF0E9B"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2</w:t>
            </w:r>
          </w:p>
        </w:tc>
        <w:tc>
          <w:tcPr>
            <w:tcW w:w="2414" w:type="dxa"/>
            <w:tcBorders>
              <w:top w:val="nil"/>
              <w:left w:val="single" w:sz="8" w:space="0" w:color="auto"/>
              <w:bottom w:val="single" w:sz="4" w:space="0" w:color="auto"/>
              <w:right w:val="single" w:sz="4" w:space="0" w:color="auto"/>
            </w:tcBorders>
            <w:shd w:val="clear" w:color="auto" w:fill="auto"/>
            <w:noWrap/>
            <w:vAlign w:val="bottom"/>
            <w:hideMark/>
          </w:tcPr>
          <w:p w14:paraId="550FFA58"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 xml:space="preserve">SGA </w:t>
            </w:r>
          </w:p>
        </w:tc>
        <w:tc>
          <w:tcPr>
            <w:tcW w:w="926" w:type="dxa"/>
            <w:tcBorders>
              <w:top w:val="nil"/>
              <w:left w:val="nil"/>
              <w:bottom w:val="single" w:sz="4" w:space="0" w:color="auto"/>
              <w:right w:val="single" w:sz="4" w:space="0" w:color="auto"/>
            </w:tcBorders>
            <w:shd w:val="clear" w:color="auto" w:fill="auto"/>
            <w:noWrap/>
            <w:vAlign w:val="bottom"/>
            <w:hideMark/>
          </w:tcPr>
          <w:p w14:paraId="6103D7FC"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$5.00</w:t>
            </w:r>
          </w:p>
        </w:tc>
        <w:tc>
          <w:tcPr>
            <w:tcW w:w="852" w:type="dxa"/>
            <w:tcBorders>
              <w:top w:val="nil"/>
              <w:left w:val="nil"/>
              <w:bottom w:val="single" w:sz="4" w:space="0" w:color="auto"/>
              <w:right w:val="single" w:sz="4" w:space="0" w:color="auto"/>
            </w:tcBorders>
            <w:shd w:val="clear" w:color="auto" w:fill="auto"/>
            <w:noWrap/>
            <w:vAlign w:val="bottom"/>
            <w:hideMark/>
          </w:tcPr>
          <w:p w14:paraId="6B81CC77"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$5.00</w:t>
            </w:r>
          </w:p>
        </w:tc>
        <w:tc>
          <w:tcPr>
            <w:tcW w:w="1128" w:type="dxa"/>
            <w:tcBorders>
              <w:top w:val="nil"/>
              <w:left w:val="nil"/>
              <w:bottom w:val="single" w:sz="4" w:space="0" w:color="auto"/>
              <w:right w:val="single" w:sz="8" w:space="0" w:color="auto"/>
            </w:tcBorders>
            <w:shd w:val="clear" w:color="auto" w:fill="auto"/>
            <w:noWrap/>
            <w:vAlign w:val="bottom"/>
            <w:hideMark/>
          </w:tcPr>
          <w:p w14:paraId="6D8DDCFA"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$3.00</w:t>
            </w:r>
          </w:p>
        </w:tc>
      </w:tr>
      <w:tr w:rsidR="00D10BED" w:rsidRPr="00D10BED" w14:paraId="5C0F6F16" w14:textId="77777777" w:rsidTr="00D10BED">
        <w:trPr>
          <w:trHeight w:val="300"/>
        </w:trPr>
        <w:tc>
          <w:tcPr>
            <w:tcW w:w="1860" w:type="dxa"/>
            <w:tcBorders>
              <w:top w:val="nil"/>
              <w:left w:val="nil"/>
              <w:bottom w:val="nil"/>
              <w:right w:val="nil"/>
            </w:tcBorders>
            <w:shd w:val="clear" w:color="auto" w:fill="auto"/>
            <w:noWrap/>
            <w:vAlign w:val="bottom"/>
            <w:hideMark/>
          </w:tcPr>
          <w:p w14:paraId="5945E3B1"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w:t>
            </w:r>
          </w:p>
        </w:tc>
        <w:tc>
          <w:tcPr>
            <w:tcW w:w="2414" w:type="dxa"/>
            <w:tcBorders>
              <w:top w:val="nil"/>
              <w:left w:val="single" w:sz="8" w:space="0" w:color="auto"/>
              <w:bottom w:val="single" w:sz="4" w:space="0" w:color="auto"/>
              <w:right w:val="single" w:sz="4" w:space="0" w:color="auto"/>
            </w:tcBorders>
            <w:shd w:val="clear" w:color="auto" w:fill="auto"/>
            <w:noWrap/>
            <w:vAlign w:val="bottom"/>
            <w:hideMark/>
          </w:tcPr>
          <w:p w14:paraId="693CD723" w14:textId="0E4065C6"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Organization Fund</w:t>
            </w:r>
          </w:p>
        </w:tc>
        <w:tc>
          <w:tcPr>
            <w:tcW w:w="926" w:type="dxa"/>
            <w:tcBorders>
              <w:top w:val="nil"/>
              <w:left w:val="nil"/>
              <w:bottom w:val="single" w:sz="4" w:space="0" w:color="auto"/>
              <w:right w:val="single" w:sz="4" w:space="0" w:color="auto"/>
            </w:tcBorders>
            <w:shd w:val="clear" w:color="auto" w:fill="auto"/>
            <w:noWrap/>
            <w:vAlign w:val="bottom"/>
            <w:hideMark/>
          </w:tcPr>
          <w:p w14:paraId="5E1651C0"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$3.00</w:t>
            </w:r>
          </w:p>
        </w:tc>
        <w:tc>
          <w:tcPr>
            <w:tcW w:w="852" w:type="dxa"/>
            <w:tcBorders>
              <w:top w:val="nil"/>
              <w:left w:val="nil"/>
              <w:bottom w:val="single" w:sz="4" w:space="0" w:color="auto"/>
              <w:right w:val="single" w:sz="4" w:space="0" w:color="auto"/>
            </w:tcBorders>
            <w:shd w:val="clear" w:color="auto" w:fill="auto"/>
            <w:noWrap/>
            <w:vAlign w:val="bottom"/>
            <w:hideMark/>
          </w:tcPr>
          <w:p w14:paraId="194B0C24"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$3.00</w:t>
            </w:r>
          </w:p>
        </w:tc>
        <w:tc>
          <w:tcPr>
            <w:tcW w:w="1128" w:type="dxa"/>
            <w:tcBorders>
              <w:top w:val="nil"/>
              <w:left w:val="nil"/>
              <w:bottom w:val="single" w:sz="4" w:space="0" w:color="auto"/>
              <w:right w:val="single" w:sz="8" w:space="0" w:color="auto"/>
            </w:tcBorders>
            <w:shd w:val="clear" w:color="auto" w:fill="auto"/>
            <w:noWrap/>
            <w:vAlign w:val="bottom"/>
            <w:hideMark/>
          </w:tcPr>
          <w:p w14:paraId="6F1D8F4D"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$1.00</w:t>
            </w:r>
          </w:p>
        </w:tc>
      </w:tr>
      <w:tr w:rsidR="00D10BED" w:rsidRPr="00D10BED" w14:paraId="0894F783" w14:textId="77777777" w:rsidTr="00D10BED">
        <w:trPr>
          <w:trHeight w:val="300"/>
        </w:trPr>
        <w:tc>
          <w:tcPr>
            <w:tcW w:w="1860" w:type="dxa"/>
            <w:tcBorders>
              <w:top w:val="nil"/>
              <w:left w:val="nil"/>
              <w:bottom w:val="nil"/>
              <w:right w:val="nil"/>
            </w:tcBorders>
            <w:shd w:val="clear" w:color="auto" w:fill="auto"/>
            <w:noWrap/>
            <w:vAlign w:val="bottom"/>
            <w:hideMark/>
          </w:tcPr>
          <w:p w14:paraId="57259168"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4</w:t>
            </w:r>
          </w:p>
        </w:tc>
        <w:tc>
          <w:tcPr>
            <w:tcW w:w="2414" w:type="dxa"/>
            <w:tcBorders>
              <w:top w:val="nil"/>
              <w:left w:val="single" w:sz="8" w:space="0" w:color="auto"/>
              <w:bottom w:val="single" w:sz="4" w:space="0" w:color="auto"/>
              <w:right w:val="single" w:sz="4" w:space="0" w:color="auto"/>
            </w:tcBorders>
            <w:shd w:val="clear" w:color="auto" w:fill="auto"/>
            <w:noWrap/>
            <w:vAlign w:val="bottom"/>
            <w:hideMark/>
          </w:tcPr>
          <w:p w14:paraId="57482AA1"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 xml:space="preserve">Log </w:t>
            </w:r>
          </w:p>
        </w:tc>
        <w:tc>
          <w:tcPr>
            <w:tcW w:w="926" w:type="dxa"/>
            <w:tcBorders>
              <w:top w:val="nil"/>
              <w:left w:val="nil"/>
              <w:bottom w:val="single" w:sz="4" w:space="0" w:color="auto"/>
              <w:right w:val="single" w:sz="4" w:space="0" w:color="auto"/>
            </w:tcBorders>
            <w:shd w:val="clear" w:color="auto" w:fill="auto"/>
            <w:noWrap/>
            <w:vAlign w:val="bottom"/>
            <w:hideMark/>
          </w:tcPr>
          <w:p w14:paraId="06985941"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$15.00</w:t>
            </w:r>
          </w:p>
        </w:tc>
        <w:tc>
          <w:tcPr>
            <w:tcW w:w="852" w:type="dxa"/>
            <w:tcBorders>
              <w:top w:val="nil"/>
              <w:left w:val="nil"/>
              <w:bottom w:val="single" w:sz="4" w:space="0" w:color="auto"/>
              <w:right w:val="single" w:sz="4" w:space="0" w:color="auto"/>
            </w:tcBorders>
            <w:shd w:val="clear" w:color="auto" w:fill="auto"/>
            <w:noWrap/>
            <w:vAlign w:val="bottom"/>
            <w:hideMark/>
          </w:tcPr>
          <w:p w14:paraId="1DA4C245"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color w:val="000000"/>
              </w:rPr>
              <w:t>-</w:t>
            </w:r>
          </w:p>
        </w:tc>
        <w:tc>
          <w:tcPr>
            <w:tcW w:w="1128" w:type="dxa"/>
            <w:tcBorders>
              <w:top w:val="nil"/>
              <w:left w:val="nil"/>
              <w:bottom w:val="single" w:sz="4" w:space="0" w:color="auto"/>
              <w:right w:val="single" w:sz="8" w:space="0" w:color="auto"/>
            </w:tcBorders>
            <w:shd w:val="clear" w:color="auto" w:fill="auto"/>
            <w:noWrap/>
            <w:vAlign w:val="bottom"/>
            <w:hideMark/>
          </w:tcPr>
          <w:p w14:paraId="54BD989F"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color w:val="000000"/>
              </w:rPr>
              <w:t>-</w:t>
            </w:r>
          </w:p>
        </w:tc>
      </w:tr>
      <w:tr w:rsidR="00D10BED" w:rsidRPr="00D10BED" w14:paraId="664BF933" w14:textId="77777777" w:rsidTr="00D10BED">
        <w:trPr>
          <w:trHeight w:val="300"/>
        </w:trPr>
        <w:tc>
          <w:tcPr>
            <w:tcW w:w="1860" w:type="dxa"/>
            <w:tcBorders>
              <w:top w:val="nil"/>
              <w:left w:val="nil"/>
              <w:bottom w:val="nil"/>
              <w:right w:val="nil"/>
            </w:tcBorders>
            <w:shd w:val="clear" w:color="auto" w:fill="auto"/>
            <w:noWrap/>
            <w:vAlign w:val="bottom"/>
            <w:hideMark/>
          </w:tcPr>
          <w:p w14:paraId="55E817B5"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5</w:t>
            </w:r>
          </w:p>
        </w:tc>
        <w:tc>
          <w:tcPr>
            <w:tcW w:w="2414" w:type="dxa"/>
            <w:tcBorders>
              <w:top w:val="nil"/>
              <w:left w:val="single" w:sz="8" w:space="0" w:color="auto"/>
              <w:bottom w:val="single" w:sz="4" w:space="0" w:color="auto"/>
              <w:right w:val="single" w:sz="4" w:space="0" w:color="auto"/>
            </w:tcBorders>
            <w:shd w:val="clear" w:color="auto" w:fill="auto"/>
            <w:noWrap/>
            <w:vAlign w:val="bottom"/>
            <w:hideMark/>
          </w:tcPr>
          <w:p w14:paraId="43E260A8"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Contraband</w:t>
            </w:r>
          </w:p>
        </w:tc>
        <w:tc>
          <w:tcPr>
            <w:tcW w:w="926" w:type="dxa"/>
            <w:tcBorders>
              <w:top w:val="nil"/>
              <w:left w:val="nil"/>
              <w:bottom w:val="single" w:sz="4" w:space="0" w:color="auto"/>
              <w:right w:val="single" w:sz="4" w:space="0" w:color="auto"/>
            </w:tcBorders>
            <w:shd w:val="clear" w:color="auto" w:fill="auto"/>
            <w:noWrap/>
            <w:vAlign w:val="bottom"/>
            <w:hideMark/>
          </w:tcPr>
          <w:p w14:paraId="5EA2E811"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$3.00</w:t>
            </w:r>
          </w:p>
        </w:tc>
        <w:tc>
          <w:tcPr>
            <w:tcW w:w="852" w:type="dxa"/>
            <w:tcBorders>
              <w:top w:val="nil"/>
              <w:left w:val="nil"/>
              <w:bottom w:val="single" w:sz="4" w:space="0" w:color="auto"/>
              <w:right w:val="single" w:sz="4" w:space="0" w:color="auto"/>
            </w:tcBorders>
            <w:shd w:val="clear" w:color="auto" w:fill="auto"/>
            <w:noWrap/>
            <w:vAlign w:val="bottom"/>
            <w:hideMark/>
          </w:tcPr>
          <w:p w14:paraId="2AADC89E"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$3.00</w:t>
            </w:r>
          </w:p>
        </w:tc>
        <w:tc>
          <w:tcPr>
            <w:tcW w:w="1128" w:type="dxa"/>
            <w:tcBorders>
              <w:top w:val="nil"/>
              <w:left w:val="nil"/>
              <w:bottom w:val="single" w:sz="4" w:space="0" w:color="auto"/>
              <w:right w:val="single" w:sz="8" w:space="0" w:color="auto"/>
            </w:tcBorders>
            <w:shd w:val="clear" w:color="auto" w:fill="auto"/>
            <w:noWrap/>
            <w:vAlign w:val="bottom"/>
            <w:hideMark/>
          </w:tcPr>
          <w:p w14:paraId="67F61336"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color w:val="000000"/>
              </w:rPr>
              <w:t>-</w:t>
            </w:r>
          </w:p>
        </w:tc>
      </w:tr>
      <w:tr w:rsidR="00D10BED" w:rsidRPr="00D10BED" w14:paraId="144F3F2C" w14:textId="77777777" w:rsidTr="00D10BED">
        <w:trPr>
          <w:trHeight w:val="315"/>
        </w:trPr>
        <w:tc>
          <w:tcPr>
            <w:tcW w:w="1860" w:type="dxa"/>
            <w:tcBorders>
              <w:top w:val="nil"/>
              <w:left w:val="nil"/>
              <w:bottom w:val="nil"/>
              <w:right w:val="nil"/>
            </w:tcBorders>
            <w:shd w:val="clear" w:color="auto" w:fill="auto"/>
            <w:noWrap/>
            <w:vAlign w:val="bottom"/>
            <w:hideMark/>
          </w:tcPr>
          <w:p w14:paraId="0BA3F9AA"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6</w:t>
            </w:r>
          </w:p>
        </w:tc>
        <w:tc>
          <w:tcPr>
            <w:tcW w:w="2414" w:type="dxa"/>
            <w:tcBorders>
              <w:top w:val="nil"/>
              <w:left w:val="single" w:sz="8" w:space="0" w:color="auto"/>
              <w:bottom w:val="single" w:sz="8" w:space="0" w:color="auto"/>
              <w:right w:val="single" w:sz="4" w:space="0" w:color="auto"/>
            </w:tcBorders>
            <w:shd w:val="clear" w:color="auto" w:fill="auto"/>
            <w:noWrap/>
            <w:vAlign w:val="bottom"/>
            <w:hideMark/>
          </w:tcPr>
          <w:p w14:paraId="2CADA3F5"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Debate</w:t>
            </w:r>
          </w:p>
        </w:tc>
        <w:tc>
          <w:tcPr>
            <w:tcW w:w="926" w:type="dxa"/>
            <w:tcBorders>
              <w:top w:val="nil"/>
              <w:left w:val="nil"/>
              <w:bottom w:val="single" w:sz="8" w:space="0" w:color="auto"/>
              <w:right w:val="single" w:sz="4" w:space="0" w:color="auto"/>
            </w:tcBorders>
            <w:shd w:val="clear" w:color="auto" w:fill="auto"/>
            <w:noWrap/>
            <w:vAlign w:val="bottom"/>
            <w:hideMark/>
          </w:tcPr>
          <w:p w14:paraId="1C77C67F"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$4.00</w:t>
            </w:r>
          </w:p>
        </w:tc>
        <w:tc>
          <w:tcPr>
            <w:tcW w:w="852" w:type="dxa"/>
            <w:tcBorders>
              <w:top w:val="nil"/>
              <w:left w:val="nil"/>
              <w:bottom w:val="single" w:sz="8" w:space="0" w:color="auto"/>
              <w:right w:val="single" w:sz="4" w:space="0" w:color="auto"/>
            </w:tcBorders>
            <w:shd w:val="clear" w:color="auto" w:fill="auto"/>
            <w:noWrap/>
            <w:vAlign w:val="bottom"/>
            <w:hideMark/>
          </w:tcPr>
          <w:p w14:paraId="3A06BD78"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$4.00</w:t>
            </w:r>
          </w:p>
        </w:tc>
        <w:tc>
          <w:tcPr>
            <w:tcW w:w="1128" w:type="dxa"/>
            <w:tcBorders>
              <w:top w:val="nil"/>
              <w:left w:val="nil"/>
              <w:bottom w:val="single" w:sz="8" w:space="0" w:color="auto"/>
              <w:right w:val="single" w:sz="8" w:space="0" w:color="auto"/>
            </w:tcBorders>
            <w:shd w:val="clear" w:color="auto" w:fill="auto"/>
            <w:noWrap/>
            <w:vAlign w:val="bottom"/>
            <w:hideMark/>
          </w:tcPr>
          <w:p w14:paraId="2F9F7B70"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$4.00</w:t>
            </w:r>
          </w:p>
        </w:tc>
      </w:tr>
    </w:tbl>
    <w:p w14:paraId="0D6AE20E" w14:textId="003183D5" w:rsidR="00D10BED" w:rsidRDefault="00D10BED" w:rsidP="003F14C3">
      <w:pPr>
        <w:spacing w:line="480" w:lineRule="auto"/>
      </w:pPr>
    </w:p>
    <w:tbl>
      <w:tblPr>
        <w:tblW w:w="7180" w:type="dxa"/>
        <w:tblLook w:val="04A0" w:firstRow="1" w:lastRow="0" w:firstColumn="1" w:lastColumn="0" w:noHBand="0" w:noVBand="1"/>
      </w:tblPr>
      <w:tblGrid>
        <w:gridCol w:w="1860"/>
        <w:gridCol w:w="2799"/>
        <w:gridCol w:w="830"/>
        <w:gridCol w:w="779"/>
        <w:gridCol w:w="979"/>
      </w:tblGrid>
      <w:tr w:rsidR="00D10BED" w:rsidRPr="00D10BED" w14:paraId="5ABE2273" w14:textId="77777777" w:rsidTr="00D10BED">
        <w:trPr>
          <w:trHeight w:val="300"/>
        </w:trPr>
        <w:tc>
          <w:tcPr>
            <w:tcW w:w="1860" w:type="dxa"/>
            <w:tcBorders>
              <w:top w:val="nil"/>
              <w:left w:val="nil"/>
              <w:bottom w:val="nil"/>
              <w:right w:val="nil"/>
            </w:tcBorders>
            <w:shd w:val="clear" w:color="auto" w:fill="auto"/>
            <w:noWrap/>
            <w:vAlign w:val="bottom"/>
            <w:hideMark/>
          </w:tcPr>
          <w:p w14:paraId="27F0BE8D" w14:textId="77777777" w:rsidR="00D10BED" w:rsidRPr="00D10BED" w:rsidRDefault="00D10BED" w:rsidP="00D10BED">
            <w:pPr>
              <w:spacing w:after="0" w:line="240" w:lineRule="auto"/>
              <w:rPr>
                <w:rFonts w:ascii="Times New Roman" w:eastAsia="Times New Roman" w:hAnsi="Times New Roman" w:cs="Times New Roman"/>
                <w:sz w:val="24"/>
                <w:szCs w:val="24"/>
              </w:rPr>
            </w:pPr>
          </w:p>
        </w:tc>
        <w:tc>
          <w:tcPr>
            <w:tcW w:w="5320"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59CAF8F8"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b/>
                <w:bCs/>
                <w:color w:val="000000"/>
              </w:rPr>
              <w:t>Proposed</w:t>
            </w:r>
            <w:r w:rsidRPr="00D10BED">
              <w:rPr>
                <w:rFonts w:ascii="Calibri" w:eastAsia="Times New Roman" w:hAnsi="Calibri" w:cs="Calibri"/>
                <w:color w:val="000000"/>
              </w:rPr>
              <w:t xml:space="preserve"> Student Assed Fees </w:t>
            </w:r>
          </w:p>
        </w:tc>
      </w:tr>
      <w:tr w:rsidR="00D10BED" w:rsidRPr="00D10BED" w14:paraId="389789C9" w14:textId="77777777" w:rsidTr="00D10BED">
        <w:trPr>
          <w:trHeight w:val="300"/>
        </w:trPr>
        <w:tc>
          <w:tcPr>
            <w:tcW w:w="1860" w:type="dxa"/>
            <w:tcBorders>
              <w:top w:val="nil"/>
              <w:left w:val="nil"/>
              <w:bottom w:val="nil"/>
              <w:right w:val="nil"/>
            </w:tcBorders>
            <w:shd w:val="clear" w:color="auto" w:fill="auto"/>
            <w:noWrap/>
            <w:vAlign w:val="bottom"/>
            <w:hideMark/>
          </w:tcPr>
          <w:p w14:paraId="4B3C863F"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w:t>
            </w:r>
          </w:p>
        </w:tc>
        <w:tc>
          <w:tcPr>
            <w:tcW w:w="27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F6EB03"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Student Assed Fee</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AA2C0E8"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Fall</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50CF76FF"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Spring</w:t>
            </w:r>
          </w:p>
        </w:tc>
        <w:tc>
          <w:tcPr>
            <w:tcW w:w="979" w:type="dxa"/>
            <w:tcBorders>
              <w:top w:val="single" w:sz="4" w:space="0" w:color="auto"/>
              <w:left w:val="nil"/>
              <w:bottom w:val="single" w:sz="4" w:space="0" w:color="auto"/>
              <w:right w:val="single" w:sz="8" w:space="0" w:color="auto"/>
            </w:tcBorders>
            <w:shd w:val="clear" w:color="auto" w:fill="auto"/>
            <w:noWrap/>
            <w:vAlign w:val="bottom"/>
            <w:hideMark/>
          </w:tcPr>
          <w:p w14:paraId="4214F213"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 xml:space="preserve">Summer </w:t>
            </w:r>
          </w:p>
        </w:tc>
      </w:tr>
      <w:tr w:rsidR="00D10BED" w:rsidRPr="00D10BED" w14:paraId="152FCFBA" w14:textId="77777777" w:rsidTr="00D10BED">
        <w:trPr>
          <w:trHeight w:val="300"/>
        </w:trPr>
        <w:tc>
          <w:tcPr>
            <w:tcW w:w="1860" w:type="dxa"/>
            <w:tcBorders>
              <w:top w:val="nil"/>
              <w:left w:val="nil"/>
              <w:bottom w:val="nil"/>
              <w:right w:val="nil"/>
            </w:tcBorders>
            <w:shd w:val="clear" w:color="auto" w:fill="auto"/>
            <w:noWrap/>
            <w:vAlign w:val="bottom"/>
            <w:hideMark/>
          </w:tcPr>
          <w:p w14:paraId="288DB76B"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2</w:t>
            </w:r>
          </w:p>
        </w:tc>
        <w:tc>
          <w:tcPr>
            <w:tcW w:w="2799" w:type="dxa"/>
            <w:tcBorders>
              <w:top w:val="nil"/>
              <w:left w:val="single" w:sz="8" w:space="0" w:color="auto"/>
              <w:bottom w:val="single" w:sz="4" w:space="0" w:color="auto"/>
              <w:right w:val="single" w:sz="4" w:space="0" w:color="auto"/>
            </w:tcBorders>
            <w:shd w:val="clear" w:color="auto" w:fill="auto"/>
            <w:noWrap/>
            <w:vAlign w:val="bottom"/>
            <w:hideMark/>
          </w:tcPr>
          <w:p w14:paraId="5FC23DB7"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 xml:space="preserve">SGA </w:t>
            </w:r>
          </w:p>
        </w:tc>
        <w:tc>
          <w:tcPr>
            <w:tcW w:w="803" w:type="dxa"/>
            <w:tcBorders>
              <w:top w:val="nil"/>
              <w:left w:val="nil"/>
              <w:bottom w:val="single" w:sz="4" w:space="0" w:color="auto"/>
              <w:right w:val="single" w:sz="4" w:space="0" w:color="auto"/>
            </w:tcBorders>
            <w:shd w:val="clear" w:color="auto" w:fill="auto"/>
            <w:noWrap/>
            <w:vAlign w:val="bottom"/>
            <w:hideMark/>
          </w:tcPr>
          <w:p w14:paraId="39C67803"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$6.25</w:t>
            </w:r>
          </w:p>
        </w:tc>
        <w:tc>
          <w:tcPr>
            <w:tcW w:w="739" w:type="dxa"/>
            <w:tcBorders>
              <w:top w:val="nil"/>
              <w:left w:val="nil"/>
              <w:bottom w:val="single" w:sz="4" w:space="0" w:color="auto"/>
              <w:right w:val="single" w:sz="4" w:space="0" w:color="auto"/>
            </w:tcBorders>
            <w:shd w:val="clear" w:color="auto" w:fill="auto"/>
            <w:noWrap/>
            <w:vAlign w:val="bottom"/>
            <w:hideMark/>
          </w:tcPr>
          <w:p w14:paraId="0DF6DF76"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$6.25</w:t>
            </w:r>
          </w:p>
        </w:tc>
        <w:tc>
          <w:tcPr>
            <w:tcW w:w="979" w:type="dxa"/>
            <w:tcBorders>
              <w:top w:val="nil"/>
              <w:left w:val="nil"/>
              <w:bottom w:val="single" w:sz="4" w:space="0" w:color="auto"/>
              <w:right w:val="single" w:sz="8" w:space="0" w:color="auto"/>
            </w:tcBorders>
            <w:shd w:val="clear" w:color="auto" w:fill="auto"/>
            <w:noWrap/>
            <w:vAlign w:val="bottom"/>
            <w:hideMark/>
          </w:tcPr>
          <w:p w14:paraId="52E77993"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$1.00</w:t>
            </w:r>
          </w:p>
        </w:tc>
      </w:tr>
      <w:tr w:rsidR="00D10BED" w:rsidRPr="00D10BED" w14:paraId="7DBA06DC" w14:textId="77777777" w:rsidTr="00D10BED">
        <w:trPr>
          <w:trHeight w:val="300"/>
        </w:trPr>
        <w:tc>
          <w:tcPr>
            <w:tcW w:w="1860" w:type="dxa"/>
            <w:tcBorders>
              <w:top w:val="nil"/>
              <w:left w:val="nil"/>
              <w:bottom w:val="nil"/>
              <w:right w:val="nil"/>
            </w:tcBorders>
            <w:shd w:val="clear" w:color="auto" w:fill="auto"/>
            <w:noWrap/>
            <w:vAlign w:val="bottom"/>
            <w:hideMark/>
          </w:tcPr>
          <w:p w14:paraId="6640C572"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w:t>
            </w:r>
          </w:p>
        </w:tc>
        <w:tc>
          <w:tcPr>
            <w:tcW w:w="2799" w:type="dxa"/>
            <w:tcBorders>
              <w:top w:val="nil"/>
              <w:left w:val="single" w:sz="8" w:space="0" w:color="auto"/>
              <w:bottom w:val="single" w:sz="4" w:space="0" w:color="auto"/>
              <w:right w:val="single" w:sz="4" w:space="0" w:color="auto"/>
            </w:tcBorders>
            <w:shd w:val="clear" w:color="auto" w:fill="auto"/>
            <w:noWrap/>
            <w:vAlign w:val="bottom"/>
            <w:hideMark/>
          </w:tcPr>
          <w:p w14:paraId="5DE38D10" w14:textId="59F4B4DE"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Organization Fund</w:t>
            </w:r>
          </w:p>
        </w:tc>
        <w:tc>
          <w:tcPr>
            <w:tcW w:w="803" w:type="dxa"/>
            <w:tcBorders>
              <w:top w:val="nil"/>
              <w:left w:val="nil"/>
              <w:bottom w:val="single" w:sz="4" w:space="0" w:color="auto"/>
              <w:right w:val="single" w:sz="4" w:space="0" w:color="auto"/>
            </w:tcBorders>
            <w:shd w:val="clear" w:color="auto" w:fill="auto"/>
            <w:noWrap/>
            <w:vAlign w:val="bottom"/>
            <w:hideMark/>
          </w:tcPr>
          <w:p w14:paraId="7DA7992B"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$4.00</w:t>
            </w:r>
          </w:p>
        </w:tc>
        <w:tc>
          <w:tcPr>
            <w:tcW w:w="739" w:type="dxa"/>
            <w:tcBorders>
              <w:top w:val="nil"/>
              <w:left w:val="nil"/>
              <w:bottom w:val="single" w:sz="4" w:space="0" w:color="auto"/>
              <w:right w:val="single" w:sz="4" w:space="0" w:color="auto"/>
            </w:tcBorders>
            <w:shd w:val="clear" w:color="auto" w:fill="auto"/>
            <w:noWrap/>
            <w:vAlign w:val="bottom"/>
            <w:hideMark/>
          </w:tcPr>
          <w:p w14:paraId="21ABF837"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$4.00</w:t>
            </w:r>
          </w:p>
        </w:tc>
        <w:tc>
          <w:tcPr>
            <w:tcW w:w="979" w:type="dxa"/>
            <w:tcBorders>
              <w:top w:val="nil"/>
              <w:left w:val="nil"/>
              <w:bottom w:val="single" w:sz="4" w:space="0" w:color="auto"/>
              <w:right w:val="single" w:sz="8" w:space="0" w:color="auto"/>
            </w:tcBorders>
            <w:shd w:val="clear" w:color="auto" w:fill="auto"/>
            <w:noWrap/>
            <w:vAlign w:val="bottom"/>
            <w:hideMark/>
          </w:tcPr>
          <w:p w14:paraId="5D5E178B"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$0.75</w:t>
            </w:r>
          </w:p>
        </w:tc>
      </w:tr>
      <w:tr w:rsidR="00D10BED" w:rsidRPr="00D10BED" w14:paraId="2538C3CA" w14:textId="77777777" w:rsidTr="00D10BED">
        <w:trPr>
          <w:trHeight w:val="300"/>
        </w:trPr>
        <w:tc>
          <w:tcPr>
            <w:tcW w:w="1860" w:type="dxa"/>
            <w:tcBorders>
              <w:top w:val="nil"/>
              <w:left w:val="nil"/>
              <w:bottom w:val="nil"/>
              <w:right w:val="nil"/>
            </w:tcBorders>
            <w:shd w:val="clear" w:color="auto" w:fill="auto"/>
            <w:noWrap/>
            <w:vAlign w:val="bottom"/>
            <w:hideMark/>
          </w:tcPr>
          <w:p w14:paraId="64A61E2E"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4</w:t>
            </w:r>
          </w:p>
        </w:tc>
        <w:tc>
          <w:tcPr>
            <w:tcW w:w="2799" w:type="dxa"/>
            <w:tcBorders>
              <w:top w:val="nil"/>
              <w:left w:val="single" w:sz="8" w:space="0" w:color="auto"/>
              <w:bottom w:val="single" w:sz="4" w:space="0" w:color="auto"/>
              <w:right w:val="single" w:sz="4" w:space="0" w:color="auto"/>
            </w:tcBorders>
            <w:shd w:val="clear" w:color="auto" w:fill="auto"/>
            <w:noWrap/>
            <w:vAlign w:val="bottom"/>
            <w:hideMark/>
          </w:tcPr>
          <w:p w14:paraId="53E0B914"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 xml:space="preserve">Log </w:t>
            </w:r>
          </w:p>
        </w:tc>
        <w:tc>
          <w:tcPr>
            <w:tcW w:w="803" w:type="dxa"/>
            <w:tcBorders>
              <w:top w:val="nil"/>
              <w:left w:val="nil"/>
              <w:bottom w:val="single" w:sz="4" w:space="0" w:color="auto"/>
              <w:right w:val="single" w:sz="4" w:space="0" w:color="auto"/>
            </w:tcBorders>
            <w:shd w:val="clear" w:color="auto" w:fill="auto"/>
            <w:noWrap/>
            <w:vAlign w:val="bottom"/>
            <w:hideMark/>
          </w:tcPr>
          <w:p w14:paraId="6F292375"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$10.00</w:t>
            </w:r>
          </w:p>
        </w:tc>
        <w:tc>
          <w:tcPr>
            <w:tcW w:w="739" w:type="dxa"/>
            <w:tcBorders>
              <w:top w:val="nil"/>
              <w:left w:val="nil"/>
              <w:bottom w:val="single" w:sz="4" w:space="0" w:color="auto"/>
              <w:right w:val="single" w:sz="4" w:space="0" w:color="auto"/>
            </w:tcBorders>
            <w:shd w:val="clear" w:color="auto" w:fill="auto"/>
            <w:noWrap/>
            <w:vAlign w:val="bottom"/>
            <w:hideMark/>
          </w:tcPr>
          <w:p w14:paraId="18422EA0"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color w:val="000000"/>
              </w:rPr>
              <w:t>-</w:t>
            </w:r>
          </w:p>
        </w:tc>
        <w:tc>
          <w:tcPr>
            <w:tcW w:w="979" w:type="dxa"/>
            <w:tcBorders>
              <w:top w:val="nil"/>
              <w:left w:val="nil"/>
              <w:bottom w:val="single" w:sz="4" w:space="0" w:color="auto"/>
              <w:right w:val="single" w:sz="8" w:space="0" w:color="auto"/>
            </w:tcBorders>
            <w:shd w:val="clear" w:color="auto" w:fill="auto"/>
            <w:noWrap/>
            <w:vAlign w:val="bottom"/>
            <w:hideMark/>
          </w:tcPr>
          <w:p w14:paraId="3E0371FD"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color w:val="000000"/>
              </w:rPr>
              <w:t>-</w:t>
            </w:r>
          </w:p>
        </w:tc>
      </w:tr>
      <w:tr w:rsidR="00D10BED" w:rsidRPr="00D10BED" w14:paraId="2CFBFA2B" w14:textId="77777777" w:rsidTr="00D10BED">
        <w:trPr>
          <w:trHeight w:val="300"/>
        </w:trPr>
        <w:tc>
          <w:tcPr>
            <w:tcW w:w="1860" w:type="dxa"/>
            <w:tcBorders>
              <w:top w:val="nil"/>
              <w:left w:val="nil"/>
              <w:bottom w:val="nil"/>
              <w:right w:val="nil"/>
            </w:tcBorders>
            <w:shd w:val="clear" w:color="auto" w:fill="auto"/>
            <w:noWrap/>
            <w:vAlign w:val="bottom"/>
            <w:hideMark/>
          </w:tcPr>
          <w:p w14:paraId="0DBBDDCC"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5</w:t>
            </w:r>
          </w:p>
        </w:tc>
        <w:tc>
          <w:tcPr>
            <w:tcW w:w="2799" w:type="dxa"/>
            <w:tcBorders>
              <w:top w:val="nil"/>
              <w:left w:val="single" w:sz="8" w:space="0" w:color="auto"/>
              <w:bottom w:val="single" w:sz="4" w:space="0" w:color="auto"/>
              <w:right w:val="single" w:sz="4" w:space="0" w:color="auto"/>
            </w:tcBorders>
            <w:shd w:val="clear" w:color="auto" w:fill="auto"/>
            <w:noWrap/>
            <w:vAlign w:val="bottom"/>
            <w:hideMark/>
          </w:tcPr>
          <w:p w14:paraId="7B38A489"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Contraband</w:t>
            </w:r>
          </w:p>
        </w:tc>
        <w:tc>
          <w:tcPr>
            <w:tcW w:w="803" w:type="dxa"/>
            <w:tcBorders>
              <w:top w:val="nil"/>
              <w:left w:val="nil"/>
              <w:bottom w:val="single" w:sz="4" w:space="0" w:color="auto"/>
              <w:right w:val="single" w:sz="4" w:space="0" w:color="auto"/>
            </w:tcBorders>
            <w:shd w:val="clear" w:color="auto" w:fill="auto"/>
            <w:noWrap/>
            <w:vAlign w:val="bottom"/>
            <w:hideMark/>
          </w:tcPr>
          <w:p w14:paraId="470D1C45"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$1.75</w:t>
            </w:r>
          </w:p>
        </w:tc>
        <w:tc>
          <w:tcPr>
            <w:tcW w:w="739" w:type="dxa"/>
            <w:tcBorders>
              <w:top w:val="nil"/>
              <w:left w:val="nil"/>
              <w:bottom w:val="single" w:sz="4" w:space="0" w:color="auto"/>
              <w:right w:val="single" w:sz="4" w:space="0" w:color="auto"/>
            </w:tcBorders>
            <w:shd w:val="clear" w:color="auto" w:fill="auto"/>
            <w:noWrap/>
            <w:vAlign w:val="bottom"/>
            <w:hideMark/>
          </w:tcPr>
          <w:p w14:paraId="5D0270AF"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$1.75</w:t>
            </w:r>
          </w:p>
        </w:tc>
        <w:tc>
          <w:tcPr>
            <w:tcW w:w="979" w:type="dxa"/>
            <w:tcBorders>
              <w:top w:val="nil"/>
              <w:left w:val="nil"/>
              <w:bottom w:val="single" w:sz="4" w:space="0" w:color="auto"/>
              <w:right w:val="single" w:sz="8" w:space="0" w:color="auto"/>
            </w:tcBorders>
            <w:shd w:val="clear" w:color="auto" w:fill="auto"/>
            <w:noWrap/>
            <w:vAlign w:val="bottom"/>
            <w:hideMark/>
          </w:tcPr>
          <w:p w14:paraId="41A9DFD0"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color w:val="000000"/>
              </w:rPr>
              <w:t>-</w:t>
            </w:r>
          </w:p>
        </w:tc>
      </w:tr>
      <w:tr w:rsidR="00D10BED" w:rsidRPr="00D10BED" w14:paraId="6F62CCD3" w14:textId="77777777" w:rsidTr="00D10BED">
        <w:trPr>
          <w:trHeight w:val="300"/>
        </w:trPr>
        <w:tc>
          <w:tcPr>
            <w:tcW w:w="1860" w:type="dxa"/>
            <w:tcBorders>
              <w:top w:val="nil"/>
              <w:left w:val="nil"/>
              <w:bottom w:val="nil"/>
              <w:right w:val="nil"/>
            </w:tcBorders>
            <w:shd w:val="clear" w:color="auto" w:fill="auto"/>
            <w:noWrap/>
            <w:vAlign w:val="bottom"/>
            <w:hideMark/>
          </w:tcPr>
          <w:p w14:paraId="59B901A9"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6</w:t>
            </w:r>
          </w:p>
        </w:tc>
        <w:tc>
          <w:tcPr>
            <w:tcW w:w="2799" w:type="dxa"/>
            <w:tcBorders>
              <w:top w:val="nil"/>
              <w:left w:val="single" w:sz="8" w:space="0" w:color="auto"/>
              <w:bottom w:val="single" w:sz="4" w:space="0" w:color="auto"/>
              <w:right w:val="single" w:sz="4" w:space="0" w:color="auto"/>
            </w:tcBorders>
            <w:shd w:val="clear" w:color="auto" w:fill="auto"/>
            <w:noWrap/>
            <w:vAlign w:val="bottom"/>
            <w:hideMark/>
          </w:tcPr>
          <w:p w14:paraId="29819985"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Debate</w:t>
            </w:r>
          </w:p>
        </w:tc>
        <w:tc>
          <w:tcPr>
            <w:tcW w:w="803" w:type="dxa"/>
            <w:tcBorders>
              <w:top w:val="nil"/>
              <w:left w:val="nil"/>
              <w:bottom w:val="single" w:sz="4" w:space="0" w:color="auto"/>
              <w:right w:val="single" w:sz="4" w:space="0" w:color="auto"/>
            </w:tcBorders>
            <w:shd w:val="clear" w:color="auto" w:fill="auto"/>
            <w:noWrap/>
            <w:vAlign w:val="bottom"/>
            <w:hideMark/>
          </w:tcPr>
          <w:p w14:paraId="6BEB5715"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$3.00</w:t>
            </w:r>
          </w:p>
        </w:tc>
        <w:tc>
          <w:tcPr>
            <w:tcW w:w="739" w:type="dxa"/>
            <w:tcBorders>
              <w:top w:val="nil"/>
              <w:left w:val="nil"/>
              <w:bottom w:val="single" w:sz="4" w:space="0" w:color="auto"/>
              <w:right w:val="single" w:sz="4" w:space="0" w:color="auto"/>
            </w:tcBorders>
            <w:shd w:val="clear" w:color="auto" w:fill="auto"/>
            <w:noWrap/>
            <w:vAlign w:val="bottom"/>
            <w:hideMark/>
          </w:tcPr>
          <w:p w14:paraId="3E78C3AE"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$3.00</w:t>
            </w:r>
          </w:p>
        </w:tc>
        <w:tc>
          <w:tcPr>
            <w:tcW w:w="979" w:type="dxa"/>
            <w:tcBorders>
              <w:top w:val="nil"/>
              <w:left w:val="nil"/>
              <w:bottom w:val="single" w:sz="4" w:space="0" w:color="auto"/>
              <w:right w:val="single" w:sz="8" w:space="0" w:color="auto"/>
            </w:tcBorders>
            <w:shd w:val="clear" w:color="auto" w:fill="auto"/>
            <w:noWrap/>
            <w:vAlign w:val="bottom"/>
            <w:hideMark/>
          </w:tcPr>
          <w:p w14:paraId="39F7B836"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$3.25</w:t>
            </w:r>
          </w:p>
        </w:tc>
      </w:tr>
      <w:tr w:rsidR="00D10BED" w:rsidRPr="00D10BED" w14:paraId="5F3762FD" w14:textId="77777777" w:rsidTr="00D10BED">
        <w:trPr>
          <w:trHeight w:val="315"/>
        </w:trPr>
        <w:tc>
          <w:tcPr>
            <w:tcW w:w="1860" w:type="dxa"/>
            <w:tcBorders>
              <w:top w:val="nil"/>
              <w:left w:val="nil"/>
              <w:bottom w:val="nil"/>
              <w:right w:val="nil"/>
            </w:tcBorders>
            <w:shd w:val="clear" w:color="auto" w:fill="auto"/>
            <w:noWrap/>
            <w:vAlign w:val="bottom"/>
            <w:hideMark/>
          </w:tcPr>
          <w:p w14:paraId="3C58B95B"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7</w:t>
            </w:r>
          </w:p>
        </w:tc>
        <w:tc>
          <w:tcPr>
            <w:tcW w:w="2799" w:type="dxa"/>
            <w:tcBorders>
              <w:top w:val="nil"/>
              <w:left w:val="single" w:sz="8" w:space="0" w:color="auto"/>
              <w:bottom w:val="single" w:sz="8" w:space="0" w:color="auto"/>
              <w:right w:val="single" w:sz="4" w:space="0" w:color="auto"/>
            </w:tcBorders>
            <w:shd w:val="clear" w:color="auto" w:fill="auto"/>
            <w:noWrap/>
            <w:vAlign w:val="bottom"/>
            <w:hideMark/>
          </w:tcPr>
          <w:p w14:paraId="32CBB7E5" w14:textId="77777777" w:rsidR="00D10BED" w:rsidRPr="00D10BED" w:rsidRDefault="00D10BED" w:rsidP="00D10BED">
            <w:pPr>
              <w:spacing w:after="0" w:line="240" w:lineRule="auto"/>
              <w:rPr>
                <w:rFonts w:ascii="Calibri" w:eastAsia="Times New Roman" w:hAnsi="Calibri" w:cs="Calibri"/>
                <w:color w:val="000000"/>
              </w:rPr>
            </w:pPr>
            <w:r w:rsidRPr="00D10BED">
              <w:rPr>
                <w:rFonts w:ascii="Calibri" w:eastAsia="Times New Roman" w:hAnsi="Calibri" w:cs="Calibri"/>
                <w:color w:val="000000"/>
              </w:rPr>
              <w:t>SGA Senate Project Fund</w:t>
            </w:r>
          </w:p>
        </w:tc>
        <w:tc>
          <w:tcPr>
            <w:tcW w:w="803" w:type="dxa"/>
            <w:tcBorders>
              <w:top w:val="nil"/>
              <w:left w:val="nil"/>
              <w:bottom w:val="single" w:sz="8" w:space="0" w:color="auto"/>
              <w:right w:val="single" w:sz="4" w:space="0" w:color="auto"/>
            </w:tcBorders>
            <w:shd w:val="clear" w:color="auto" w:fill="auto"/>
            <w:noWrap/>
            <w:vAlign w:val="bottom"/>
            <w:hideMark/>
          </w:tcPr>
          <w:p w14:paraId="4C5A8BE1"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$1.50</w:t>
            </w:r>
          </w:p>
        </w:tc>
        <w:tc>
          <w:tcPr>
            <w:tcW w:w="739" w:type="dxa"/>
            <w:tcBorders>
              <w:top w:val="nil"/>
              <w:left w:val="nil"/>
              <w:bottom w:val="single" w:sz="8" w:space="0" w:color="auto"/>
              <w:right w:val="single" w:sz="4" w:space="0" w:color="auto"/>
            </w:tcBorders>
            <w:shd w:val="clear" w:color="auto" w:fill="auto"/>
            <w:noWrap/>
            <w:vAlign w:val="bottom"/>
            <w:hideMark/>
          </w:tcPr>
          <w:p w14:paraId="48B51FB6" w14:textId="77777777" w:rsidR="00D10BED" w:rsidRPr="00D10BED" w:rsidRDefault="00D10BED" w:rsidP="00D10BED">
            <w:pPr>
              <w:spacing w:after="0" w:line="240" w:lineRule="auto"/>
              <w:jc w:val="right"/>
              <w:rPr>
                <w:rFonts w:ascii="Calibri" w:eastAsia="Times New Roman" w:hAnsi="Calibri" w:cs="Calibri"/>
                <w:color w:val="000000"/>
              </w:rPr>
            </w:pPr>
            <w:r w:rsidRPr="00D10BED">
              <w:rPr>
                <w:rFonts w:ascii="Calibri" w:eastAsia="Times New Roman" w:hAnsi="Calibri" w:cs="Calibri"/>
                <w:color w:val="000000"/>
              </w:rPr>
              <w:t>$1.50</w:t>
            </w:r>
          </w:p>
        </w:tc>
        <w:tc>
          <w:tcPr>
            <w:tcW w:w="979" w:type="dxa"/>
            <w:tcBorders>
              <w:top w:val="nil"/>
              <w:left w:val="nil"/>
              <w:bottom w:val="single" w:sz="8" w:space="0" w:color="auto"/>
              <w:right w:val="single" w:sz="8" w:space="0" w:color="auto"/>
            </w:tcBorders>
            <w:shd w:val="clear" w:color="auto" w:fill="auto"/>
            <w:noWrap/>
            <w:vAlign w:val="bottom"/>
            <w:hideMark/>
          </w:tcPr>
          <w:p w14:paraId="678E7550" w14:textId="77777777" w:rsidR="00D10BED" w:rsidRPr="00D10BED" w:rsidRDefault="00D10BED" w:rsidP="00D10BED">
            <w:pPr>
              <w:spacing w:after="0" w:line="240" w:lineRule="auto"/>
              <w:jc w:val="center"/>
              <w:rPr>
                <w:rFonts w:ascii="Calibri" w:eastAsia="Times New Roman" w:hAnsi="Calibri" w:cs="Calibri"/>
                <w:color w:val="000000"/>
              </w:rPr>
            </w:pPr>
            <w:r w:rsidRPr="00D10BED">
              <w:rPr>
                <w:rFonts w:ascii="Calibri" w:eastAsia="Times New Roman" w:hAnsi="Calibri" w:cs="Calibri"/>
                <w:color w:val="000000"/>
              </w:rPr>
              <w:t>-</w:t>
            </w:r>
          </w:p>
        </w:tc>
      </w:tr>
    </w:tbl>
    <w:p w14:paraId="069B3ED0" w14:textId="3B91A3E2" w:rsidR="00D10BED" w:rsidRDefault="00D10BED" w:rsidP="003F14C3">
      <w:pPr>
        <w:spacing w:line="480" w:lineRule="auto"/>
      </w:pPr>
    </w:p>
    <w:p w14:paraId="5D48E905" w14:textId="27DF1D65" w:rsidR="007B718B" w:rsidRDefault="007B718B" w:rsidP="003F14C3">
      <w:pPr>
        <w:spacing w:line="480" w:lineRule="auto"/>
      </w:pPr>
      <w:proofErr w:type="gramStart"/>
      <w:r w:rsidRPr="007B718B">
        <w:rPr>
          <w:b/>
          <w:bCs/>
        </w:rPr>
        <w:t>WHEREAS,</w:t>
      </w:r>
      <w:proofErr w:type="gramEnd"/>
      <w:r w:rsidRPr="007B718B">
        <w:rPr>
          <w:b/>
          <w:bCs/>
        </w:rPr>
        <w:t xml:space="preserve"> </w:t>
      </w:r>
      <w:r>
        <w:t xml:space="preserve">the net effect </w:t>
      </w:r>
      <w:r w:rsidR="00955F01">
        <w:t>on student costs who are</w:t>
      </w:r>
      <w:r>
        <w:t xml:space="preserve"> attending the university will be as follows:</w:t>
      </w:r>
    </w:p>
    <w:p w14:paraId="32D918E9" w14:textId="461FD0C6" w:rsidR="007B718B" w:rsidRPr="00955F01" w:rsidRDefault="007B718B" w:rsidP="007B718B">
      <w:pPr>
        <w:pStyle w:val="ListParagraph"/>
        <w:numPr>
          <w:ilvl w:val="0"/>
          <w:numId w:val="1"/>
        </w:numPr>
        <w:spacing w:line="480" w:lineRule="auto"/>
      </w:pPr>
      <w:r w:rsidRPr="007B718B">
        <w:rPr>
          <w:u w:val="single"/>
        </w:rPr>
        <w:t>Full time</w:t>
      </w:r>
      <w:r>
        <w:t xml:space="preserve"> students attending </w:t>
      </w:r>
      <w:r w:rsidRPr="007B718B">
        <w:rPr>
          <w:u w:val="single"/>
        </w:rPr>
        <w:t>Fall, Spring</w:t>
      </w:r>
      <w:r w:rsidR="00955F01">
        <w:rPr>
          <w:u w:val="single"/>
        </w:rPr>
        <w:t>,</w:t>
      </w:r>
      <w:r w:rsidRPr="007B718B">
        <w:rPr>
          <w:u w:val="single"/>
        </w:rPr>
        <w:t xml:space="preserve"> and Summer</w:t>
      </w:r>
      <w:r>
        <w:t xml:space="preserve"> semesters</w:t>
      </w:r>
      <w:r w:rsidR="00955F01">
        <w:t xml:space="preserve"> will </w:t>
      </w:r>
      <w:r w:rsidR="00955F01" w:rsidRPr="00955F01">
        <w:rPr>
          <w:u w:val="single"/>
        </w:rPr>
        <w:t>save $5</w:t>
      </w:r>
      <w:r w:rsidR="00955F01">
        <w:rPr>
          <w:u w:val="single"/>
        </w:rPr>
        <w:t>.</w:t>
      </w:r>
    </w:p>
    <w:p w14:paraId="0C478546" w14:textId="0AB6F12A" w:rsidR="00955F01" w:rsidRDefault="00955F01" w:rsidP="007B718B">
      <w:pPr>
        <w:pStyle w:val="ListParagraph"/>
        <w:numPr>
          <w:ilvl w:val="0"/>
          <w:numId w:val="1"/>
        </w:numPr>
        <w:spacing w:line="480" w:lineRule="auto"/>
      </w:pPr>
      <w:r w:rsidRPr="00955F01">
        <w:rPr>
          <w:u w:val="single"/>
        </w:rPr>
        <w:t>Full time</w:t>
      </w:r>
      <w:r>
        <w:t xml:space="preserve"> students attending </w:t>
      </w:r>
      <w:r w:rsidRPr="00955F01">
        <w:rPr>
          <w:u w:val="single"/>
        </w:rPr>
        <w:t xml:space="preserve">Fall and Spring </w:t>
      </w:r>
      <w:r w:rsidRPr="00955F01">
        <w:t>semesters will</w:t>
      </w:r>
      <w:r>
        <w:t xml:space="preserve"> </w:t>
      </w:r>
      <w:r w:rsidRPr="00955F01">
        <w:rPr>
          <w:u w:val="single"/>
        </w:rPr>
        <w:t>save $2</w:t>
      </w:r>
      <w:r>
        <w:t>.</w:t>
      </w:r>
    </w:p>
    <w:p w14:paraId="274E7CC0" w14:textId="5409C659" w:rsidR="00955F01" w:rsidRDefault="00955F01" w:rsidP="007B718B">
      <w:pPr>
        <w:pStyle w:val="ListParagraph"/>
        <w:numPr>
          <w:ilvl w:val="0"/>
          <w:numId w:val="1"/>
        </w:numPr>
        <w:spacing w:line="480" w:lineRule="auto"/>
      </w:pPr>
      <w:r>
        <w:rPr>
          <w:u w:val="single"/>
        </w:rPr>
        <w:t>Part time</w:t>
      </w:r>
      <w:r>
        <w:t xml:space="preserve"> students attending </w:t>
      </w:r>
      <w:r w:rsidRPr="00955F01">
        <w:rPr>
          <w:u w:val="single"/>
        </w:rPr>
        <w:t>Fall, Spring, and Summer</w:t>
      </w:r>
      <w:r>
        <w:t xml:space="preserve"> semester costs </w:t>
      </w:r>
      <w:r w:rsidRPr="00955F01">
        <w:rPr>
          <w:u w:val="single"/>
        </w:rPr>
        <w:t>will not change</w:t>
      </w:r>
      <w:r>
        <w:t xml:space="preserve">.  </w:t>
      </w:r>
    </w:p>
    <w:p w14:paraId="5E1EBB76" w14:textId="2CD4272F" w:rsidR="00955F01" w:rsidRPr="00955F01" w:rsidRDefault="00955F01" w:rsidP="00955F01">
      <w:pPr>
        <w:pStyle w:val="ListParagraph"/>
        <w:numPr>
          <w:ilvl w:val="0"/>
          <w:numId w:val="1"/>
        </w:numPr>
        <w:spacing w:line="480" w:lineRule="auto"/>
      </w:pPr>
      <w:r>
        <w:rPr>
          <w:u w:val="single"/>
        </w:rPr>
        <w:t xml:space="preserve">Part time </w:t>
      </w:r>
      <w:r>
        <w:t xml:space="preserve">students attending </w:t>
      </w:r>
      <w:r w:rsidRPr="00955F01">
        <w:rPr>
          <w:u w:val="single"/>
        </w:rPr>
        <w:t>Fall and Spring</w:t>
      </w:r>
      <w:r>
        <w:t xml:space="preserve"> semesters costs will </w:t>
      </w:r>
      <w:r w:rsidRPr="00955F01">
        <w:rPr>
          <w:u w:val="single"/>
        </w:rPr>
        <w:t>increase by $3.</w:t>
      </w:r>
    </w:p>
    <w:p w14:paraId="61EFEE1E" w14:textId="1CED7729" w:rsidR="00955F01" w:rsidRDefault="00955F01" w:rsidP="00955F01">
      <w:pPr>
        <w:pStyle w:val="ListParagraph"/>
        <w:spacing w:line="480" w:lineRule="auto"/>
        <w:ind w:left="0"/>
      </w:pPr>
      <w:r>
        <w:rPr>
          <w:b/>
          <w:bCs/>
        </w:rPr>
        <w:lastRenderedPageBreak/>
        <w:t>WHEREAS,</w:t>
      </w:r>
      <w:r>
        <w:t xml:space="preserve"> based on current enrollment projections the net savings on the entire student body will be to the sum of $13,000.</w:t>
      </w:r>
    </w:p>
    <w:p w14:paraId="5D010F79" w14:textId="581EB3A3" w:rsidR="000F0E99" w:rsidRDefault="00CD5A0F" w:rsidP="00955F01">
      <w:pPr>
        <w:pStyle w:val="ListParagraph"/>
        <w:spacing w:line="480" w:lineRule="auto"/>
        <w:ind w:left="0"/>
      </w:pPr>
      <w:r>
        <w:rPr>
          <w:b/>
          <w:bCs/>
        </w:rPr>
        <w:t>WHEREAS,</w:t>
      </w:r>
      <w:r>
        <w:t xml:space="preserve"> </w:t>
      </w:r>
      <w:r w:rsidR="00BC6876">
        <w:t xml:space="preserve">the </w:t>
      </w:r>
      <w:r w:rsidR="005A3FD7">
        <w:t>accompanying</w:t>
      </w:r>
      <w:r w:rsidR="00BC6876">
        <w:t xml:space="preserve"> document</w:t>
      </w:r>
      <w:r w:rsidR="005A3FD7">
        <w:t>,</w:t>
      </w:r>
      <w:r w:rsidR="005A3FD7">
        <w:rPr>
          <w:b/>
          <w:bCs/>
        </w:rPr>
        <w:t xml:space="preserve"> Attachment 1</w:t>
      </w:r>
      <w:r w:rsidR="005A3FD7">
        <w:t>,</w:t>
      </w:r>
      <w:r w:rsidR="00BC6876">
        <w:t xml:space="preserve"> is to serve as the Senator Expectation Program and Guide</w:t>
      </w:r>
      <w:r w:rsidR="005820BD">
        <w:t>.</w:t>
      </w:r>
      <w:r w:rsidR="00BF28D1">
        <w:t xml:space="preserve">  </w:t>
      </w:r>
      <w:r w:rsidR="004C6D25">
        <w:t xml:space="preserve">Such is to lay out clearly the procedures that are to be followed for proper involvement in the program and how the program is to be </w:t>
      </w:r>
      <w:r w:rsidR="00BB6874">
        <w:t>managed</w:t>
      </w:r>
      <w:r w:rsidR="00FB065A">
        <w:t>.</w:t>
      </w:r>
    </w:p>
    <w:p w14:paraId="5323C557" w14:textId="01E1B22A" w:rsidR="006078B4" w:rsidRDefault="006D2032" w:rsidP="00955F01">
      <w:pPr>
        <w:pStyle w:val="ListParagraph"/>
        <w:spacing w:line="480" w:lineRule="auto"/>
        <w:ind w:left="0"/>
      </w:pPr>
      <w:r>
        <w:rPr>
          <w:b/>
          <w:bCs/>
        </w:rPr>
        <w:t>WHEREAS</w:t>
      </w:r>
      <w:r w:rsidR="00F85A4F">
        <w:t xml:space="preserve"> the student government</w:t>
      </w:r>
      <w:r w:rsidR="00CF7239">
        <w:t xml:space="preserve"> </w:t>
      </w:r>
      <w:r w:rsidR="00FB04A5">
        <w:t>senate shall be vested</w:t>
      </w:r>
      <w:r w:rsidR="00DA5290">
        <w:t xml:space="preserve"> with</w:t>
      </w:r>
      <w:r w:rsidR="00FB04A5">
        <w:t xml:space="preserve"> the authority</w:t>
      </w:r>
      <w:r w:rsidR="008A7CC2">
        <w:t xml:space="preserve"> </w:t>
      </w:r>
      <w:r w:rsidR="00DA5290">
        <w:t>to amend the Senator Expectation Program and Guide</w:t>
      </w:r>
      <w:r w:rsidR="00C77947">
        <w:t xml:space="preserve"> </w:t>
      </w:r>
      <w:r w:rsidR="004D2704">
        <w:t xml:space="preserve">granted a simple majority </w:t>
      </w:r>
      <w:r w:rsidR="00B94513">
        <w:t xml:space="preserve">in the upper house of the legislature followed by </w:t>
      </w:r>
      <w:r w:rsidR="00B71552">
        <w:t xml:space="preserve">the approval of the SGA President.  If vetoed by the SGA President, a two-thirds (2/3) </w:t>
      </w:r>
      <w:r w:rsidR="004B4FC3">
        <w:t xml:space="preserve">vote of the senate may ratify the proposed amendment.  </w:t>
      </w:r>
    </w:p>
    <w:p w14:paraId="57AED57D" w14:textId="6A8FF37E" w:rsidR="001A45F0" w:rsidRDefault="006D2032" w:rsidP="00955F01">
      <w:pPr>
        <w:pStyle w:val="ListParagraph"/>
        <w:spacing w:line="480" w:lineRule="auto"/>
        <w:ind w:left="0"/>
      </w:pPr>
      <w:r>
        <w:rPr>
          <w:b/>
          <w:bCs/>
        </w:rPr>
        <w:t>WHEREAS</w:t>
      </w:r>
      <w:r w:rsidR="001A45F0">
        <w:t xml:space="preserve"> </w:t>
      </w:r>
      <w:r w:rsidR="001A45F0">
        <w:rPr>
          <w:b/>
          <w:bCs/>
        </w:rPr>
        <w:t xml:space="preserve">Attachment 1 </w:t>
      </w:r>
      <w:r w:rsidR="003316FB">
        <w:t>read</w:t>
      </w:r>
      <w:r w:rsidR="00445F7B">
        <w:t>s</w:t>
      </w:r>
      <w:r w:rsidR="003316FB">
        <w:t xml:space="preserve"> as follows:</w:t>
      </w:r>
    </w:p>
    <w:p w14:paraId="2F7D0FF3" w14:textId="6BD9BBAF" w:rsidR="00364D70" w:rsidRDefault="00364D70" w:rsidP="00955F01">
      <w:pPr>
        <w:pStyle w:val="ListParagraph"/>
        <w:spacing w:line="480" w:lineRule="auto"/>
        <w:ind w:left="0"/>
      </w:pPr>
    </w:p>
    <w:p w14:paraId="1B0223AF" w14:textId="3C1FB4D6" w:rsidR="00364D70" w:rsidRDefault="00364D70" w:rsidP="00955F01">
      <w:pPr>
        <w:pStyle w:val="ListParagraph"/>
        <w:spacing w:line="480" w:lineRule="auto"/>
        <w:ind w:left="0"/>
      </w:pPr>
    </w:p>
    <w:p w14:paraId="27693B6D" w14:textId="0B199B98" w:rsidR="00364D70" w:rsidRDefault="00364D70" w:rsidP="00955F01">
      <w:pPr>
        <w:pStyle w:val="ListParagraph"/>
        <w:spacing w:line="480" w:lineRule="auto"/>
        <w:ind w:left="0"/>
      </w:pPr>
    </w:p>
    <w:p w14:paraId="7072C545" w14:textId="7E06EAF6" w:rsidR="00364D70" w:rsidRDefault="00364D70" w:rsidP="00955F01">
      <w:pPr>
        <w:pStyle w:val="ListParagraph"/>
        <w:spacing w:line="480" w:lineRule="auto"/>
        <w:ind w:left="0"/>
      </w:pPr>
    </w:p>
    <w:p w14:paraId="6A70EC28" w14:textId="0920A010" w:rsidR="00364D70" w:rsidRDefault="00364D70" w:rsidP="00955F01">
      <w:pPr>
        <w:pStyle w:val="ListParagraph"/>
        <w:spacing w:line="480" w:lineRule="auto"/>
        <w:ind w:left="0"/>
      </w:pPr>
    </w:p>
    <w:p w14:paraId="43A93E02" w14:textId="4EBCB568" w:rsidR="00364D70" w:rsidRDefault="00364D70" w:rsidP="00955F01">
      <w:pPr>
        <w:pStyle w:val="ListParagraph"/>
        <w:spacing w:line="480" w:lineRule="auto"/>
        <w:ind w:left="0"/>
      </w:pPr>
    </w:p>
    <w:p w14:paraId="38883917" w14:textId="5D02E6D1" w:rsidR="00364D70" w:rsidRDefault="00364D70" w:rsidP="00955F01">
      <w:pPr>
        <w:pStyle w:val="ListParagraph"/>
        <w:spacing w:line="480" w:lineRule="auto"/>
        <w:ind w:left="0"/>
      </w:pPr>
    </w:p>
    <w:p w14:paraId="535DDA5C" w14:textId="528ECD9E" w:rsidR="00364D70" w:rsidRDefault="00364D70" w:rsidP="00955F01">
      <w:pPr>
        <w:pStyle w:val="ListParagraph"/>
        <w:spacing w:line="480" w:lineRule="auto"/>
        <w:ind w:left="0"/>
      </w:pPr>
    </w:p>
    <w:p w14:paraId="4B730A34" w14:textId="175B44A2" w:rsidR="00364D70" w:rsidRDefault="00364D70" w:rsidP="00955F01">
      <w:pPr>
        <w:pStyle w:val="ListParagraph"/>
        <w:spacing w:line="480" w:lineRule="auto"/>
        <w:ind w:left="0"/>
      </w:pPr>
    </w:p>
    <w:p w14:paraId="2364C93B" w14:textId="6C888FC2" w:rsidR="00364D70" w:rsidRDefault="00364D70" w:rsidP="00955F01">
      <w:pPr>
        <w:pStyle w:val="ListParagraph"/>
        <w:spacing w:line="480" w:lineRule="auto"/>
        <w:ind w:left="0"/>
      </w:pPr>
    </w:p>
    <w:p w14:paraId="4DFFEF93" w14:textId="6E96BC08" w:rsidR="00364D70" w:rsidRDefault="00364D70" w:rsidP="00955F01">
      <w:pPr>
        <w:pStyle w:val="ListParagraph"/>
        <w:spacing w:line="480" w:lineRule="auto"/>
        <w:ind w:left="0"/>
      </w:pPr>
    </w:p>
    <w:p w14:paraId="0A0F85A5" w14:textId="77777777" w:rsidR="00364D70" w:rsidRDefault="00364D70" w:rsidP="00955F01">
      <w:pPr>
        <w:pStyle w:val="ListParagraph"/>
        <w:spacing w:line="480" w:lineRule="auto"/>
        <w:ind w:left="0"/>
      </w:pPr>
    </w:p>
    <w:p w14:paraId="2595A7C4" w14:textId="77777777" w:rsidR="00405876" w:rsidRPr="00B11E5E" w:rsidRDefault="00405876" w:rsidP="00405876">
      <w:pPr>
        <w:pStyle w:val="Header"/>
        <w:jc w:val="center"/>
        <w:rPr>
          <w:rFonts w:ascii="Times New Roman" w:hAnsi="Times New Roman" w:cs="Times New Roman"/>
          <w:noProof/>
          <w:sz w:val="40"/>
          <w:szCs w:val="40"/>
        </w:rPr>
      </w:pPr>
      <w:r w:rsidRPr="00676704">
        <w:rPr>
          <w:rFonts w:ascii="Times New Roman" w:hAnsi="Times New Roman" w:cs="Times New Roman"/>
          <w:noProof/>
          <w:sz w:val="40"/>
        </w:rPr>
        <w:lastRenderedPageBreak/>
        <w:drawing>
          <wp:anchor distT="0" distB="0" distL="114300" distR="114300" simplePos="0" relativeHeight="251660288" behindDoc="0" locked="0" layoutInCell="1" allowOverlap="1" wp14:anchorId="5233D35F" wp14:editId="2940BC27">
            <wp:simplePos x="0" y="0"/>
            <wp:positionH relativeFrom="margin">
              <wp:posOffset>5575300</wp:posOffset>
            </wp:positionH>
            <wp:positionV relativeFrom="paragraph">
              <wp:posOffset>6350</wp:posOffset>
            </wp:positionV>
            <wp:extent cx="913765" cy="6858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00px-McNeese_State__M__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685800"/>
                    </a:xfrm>
                    <a:prstGeom prst="rect">
                      <a:avLst/>
                    </a:prstGeom>
                  </pic:spPr>
                </pic:pic>
              </a:graphicData>
            </a:graphic>
            <wp14:sizeRelH relativeFrom="page">
              <wp14:pctWidth>0</wp14:pctWidth>
            </wp14:sizeRelH>
            <wp14:sizeRelV relativeFrom="page">
              <wp14:pctHeight>0</wp14:pctHeight>
            </wp14:sizeRelV>
          </wp:anchor>
        </w:drawing>
      </w:r>
      <w:r w:rsidRPr="00676704">
        <w:rPr>
          <w:rFonts w:ascii="Times New Roman" w:hAnsi="Times New Roman" w:cs="Times New Roman"/>
          <w:noProof/>
          <w:sz w:val="40"/>
        </w:rPr>
        <w:drawing>
          <wp:anchor distT="0" distB="0" distL="114300" distR="114300" simplePos="0" relativeHeight="251659264" behindDoc="0" locked="0" layoutInCell="1" allowOverlap="1" wp14:anchorId="337EF970" wp14:editId="29340C4A">
            <wp:simplePos x="0" y="0"/>
            <wp:positionH relativeFrom="margin">
              <wp:posOffset>-514350</wp:posOffset>
            </wp:positionH>
            <wp:positionV relativeFrom="paragraph">
              <wp:posOffset>6350</wp:posOffset>
            </wp:positionV>
            <wp:extent cx="793750" cy="79375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Neese_State_University_seal[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14:sizeRelH relativeFrom="page">
              <wp14:pctWidth>0</wp14:pctWidth>
            </wp14:sizeRelH>
            <wp14:sizeRelV relativeFrom="page">
              <wp14:pctHeight>0</wp14:pctHeight>
            </wp14:sizeRelV>
          </wp:anchor>
        </w:drawing>
      </w:r>
      <w:r w:rsidRPr="00676704">
        <w:rPr>
          <w:rFonts w:ascii="Times New Roman" w:hAnsi="Times New Roman" w:cs="Times New Roman"/>
          <w:noProof/>
          <w:sz w:val="40"/>
        </w:rPr>
        <w:t>St</w:t>
      </w:r>
      <w:r w:rsidRPr="00B11E5E">
        <w:rPr>
          <w:rFonts w:ascii="Times New Roman" w:hAnsi="Times New Roman" w:cs="Times New Roman"/>
          <w:noProof/>
          <w:sz w:val="40"/>
          <w:szCs w:val="40"/>
        </w:rPr>
        <w:t>udent Government Association</w:t>
      </w:r>
      <w:r w:rsidRPr="00B11E5E">
        <w:rPr>
          <w:rFonts w:ascii="Times New Roman" w:hAnsi="Times New Roman" w:cs="Times New Roman"/>
          <w:noProof/>
          <w:sz w:val="40"/>
          <w:szCs w:val="40"/>
        </w:rPr>
        <w:br/>
        <w:t>McNeese State University</w:t>
      </w:r>
    </w:p>
    <w:p w14:paraId="7951CD09" w14:textId="77777777" w:rsidR="00405876" w:rsidRPr="00B11E5E" w:rsidRDefault="00405876" w:rsidP="00405876">
      <w:pPr>
        <w:pStyle w:val="Header"/>
        <w:jc w:val="center"/>
        <w:rPr>
          <w:rFonts w:ascii="Times New Roman" w:hAnsi="Times New Roman" w:cs="Times New Roman"/>
          <w:noProof/>
          <w:sz w:val="40"/>
          <w:szCs w:val="40"/>
        </w:rPr>
      </w:pPr>
      <w:r w:rsidRPr="00B11E5E">
        <w:rPr>
          <w:rFonts w:ascii="Times New Roman" w:hAnsi="Times New Roman" w:cs="Times New Roman"/>
          <w:noProof/>
          <w:sz w:val="40"/>
          <w:szCs w:val="40"/>
          <w:u w:val="single"/>
        </w:rPr>
        <w:t xml:space="preserve">Senator </w:t>
      </w:r>
      <w:r>
        <w:rPr>
          <w:rFonts w:ascii="Times New Roman" w:hAnsi="Times New Roman" w:cs="Times New Roman"/>
          <w:noProof/>
          <w:sz w:val="40"/>
          <w:szCs w:val="40"/>
          <w:u w:val="single"/>
        </w:rPr>
        <w:t>Expectation Program and Guide</w:t>
      </w:r>
    </w:p>
    <w:p w14:paraId="497E4F67" w14:textId="77777777" w:rsidR="00C50D9C" w:rsidRDefault="00C50D9C" w:rsidP="00C50D9C">
      <w:pPr>
        <w:pStyle w:val="Heading1"/>
      </w:pPr>
      <w:r>
        <w:t>Purpose:</w:t>
      </w:r>
    </w:p>
    <w:p w14:paraId="0DB8FF68" w14:textId="4926E3D3" w:rsidR="00C50D9C" w:rsidRDefault="00C50D9C" w:rsidP="00C50D9C">
      <w:pPr>
        <w:ind w:firstLine="720"/>
        <w:rPr>
          <w:rFonts w:ascii="Bookman Old Style" w:hAnsi="Bookman Old Style"/>
          <w:sz w:val="24"/>
          <w:szCs w:val="24"/>
        </w:rPr>
      </w:pPr>
      <w:r w:rsidRPr="00452787">
        <w:rPr>
          <w:rFonts w:ascii="Bookman Old Style" w:hAnsi="Bookman Old Style"/>
          <w:sz w:val="24"/>
          <w:szCs w:val="24"/>
        </w:rPr>
        <w:t xml:space="preserve">This program is designed to reward senators for active participation in the Student Government and the </w:t>
      </w:r>
      <w:proofErr w:type="gramStart"/>
      <w:r w:rsidRPr="00452787">
        <w:rPr>
          <w:rFonts w:ascii="Bookman Old Style" w:hAnsi="Bookman Old Style"/>
          <w:sz w:val="24"/>
          <w:szCs w:val="24"/>
        </w:rPr>
        <w:t>campus as a whole</w:t>
      </w:r>
      <w:proofErr w:type="gramEnd"/>
      <w:r w:rsidRPr="00452787">
        <w:rPr>
          <w:rFonts w:ascii="Bookman Old Style" w:hAnsi="Bookman Old Style"/>
          <w:sz w:val="24"/>
          <w:szCs w:val="24"/>
        </w:rPr>
        <w:t xml:space="preserve">. </w:t>
      </w:r>
      <w:r>
        <w:rPr>
          <w:rFonts w:ascii="Bookman Old Style" w:hAnsi="Bookman Old Style"/>
          <w:sz w:val="24"/>
          <w:szCs w:val="24"/>
        </w:rPr>
        <w:t xml:space="preserve">If this agreement is opted into there will be a monetary stipend provided to each senator who fulfills the expectations to be discussed.  This document is intended to provide a statement of voluntary consent for each senator and to clarify the expectations of this program. It will also provide information pertinent to help senators reach their </w:t>
      </w:r>
      <w:r w:rsidR="006D2032">
        <w:rPr>
          <w:rFonts w:ascii="Bookman Old Style" w:hAnsi="Bookman Old Style"/>
          <w:sz w:val="24"/>
          <w:szCs w:val="24"/>
        </w:rPr>
        <w:t>goal and</w:t>
      </w:r>
      <w:r>
        <w:rPr>
          <w:rFonts w:ascii="Bookman Old Style" w:hAnsi="Bookman Old Style"/>
          <w:sz w:val="24"/>
          <w:szCs w:val="24"/>
        </w:rPr>
        <w:t xml:space="preserve"> give a tentative schedule of events held by SGA that senators will have a chance to participate. There will be a notes and comments portion at the end of the document where prospective senators have a chance to voice concerns or share information with SGA officers for the betterment of the program and Student Government in general.</w:t>
      </w:r>
      <w:r w:rsidR="00F30C25">
        <w:rPr>
          <w:rFonts w:ascii="Bookman Old Style" w:hAnsi="Bookman Old Style"/>
          <w:sz w:val="24"/>
          <w:szCs w:val="24"/>
        </w:rPr>
        <w:t xml:space="preserve"> This commitment will match the standard senator </w:t>
      </w:r>
      <w:r w:rsidR="00A8462F">
        <w:rPr>
          <w:rFonts w:ascii="Bookman Old Style" w:hAnsi="Bookman Old Style"/>
          <w:sz w:val="24"/>
          <w:szCs w:val="24"/>
        </w:rPr>
        <w:t xml:space="preserve">term. To be immediately terminated upon the vacating of the senate seat. </w:t>
      </w:r>
    </w:p>
    <w:p w14:paraId="0D2AFC38" w14:textId="77777777" w:rsidR="00C50D9C" w:rsidRDefault="00C50D9C" w:rsidP="00C50D9C">
      <w:pPr>
        <w:pStyle w:val="Heading1"/>
      </w:pPr>
      <w:r>
        <w:t>Senator Participation Packages:</w:t>
      </w:r>
    </w:p>
    <w:p w14:paraId="451AB61A" w14:textId="726C36F1" w:rsidR="00C50D9C" w:rsidRPr="005F67C3" w:rsidRDefault="00C50D9C" w:rsidP="00C50D9C">
      <w:pPr>
        <w:rPr>
          <w:rFonts w:ascii="Bookman Old Style" w:hAnsi="Bookman Old Style"/>
          <w:sz w:val="24"/>
          <w:szCs w:val="24"/>
        </w:rPr>
      </w:pPr>
      <w:r>
        <w:tab/>
      </w:r>
      <w:r w:rsidRPr="007751C4">
        <w:rPr>
          <w:rFonts w:ascii="Bookman Old Style" w:hAnsi="Bookman Old Style"/>
          <w:b/>
          <w:sz w:val="24"/>
          <w:szCs w:val="24"/>
        </w:rPr>
        <w:t>Level One Civil Service Package</w:t>
      </w:r>
      <w:r>
        <w:rPr>
          <w:rFonts w:ascii="Bookman Old Style" w:hAnsi="Bookman Old Style"/>
          <w:sz w:val="24"/>
          <w:szCs w:val="24"/>
        </w:rPr>
        <w:t xml:space="preserve">: $150 Stipend rewarded upon completion of the requirements at the end of the semester. The requirements for this package are to obtain </w:t>
      </w:r>
      <w:r w:rsidRPr="00B12DD8">
        <w:rPr>
          <w:rFonts w:ascii="Bookman Old Style" w:hAnsi="Bookman Old Style"/>
          <w:b/>
          <w:i/>
          <w:sz w:val="24"/>
          <w:szCs w:val="24"/>
          <w:u w:val="single"/>
        </w:rPr>
        <w:t>35 points</w:t>
      </w:r>
      <w:r>
        <w:rPr>
          <w:rFonts w:ascii="Bookman Old Style" w:hAnsi="Bookman Old Style"/>
          <w:sz w:val="24"/>
          <w:szCs w:val="24"/>
        </w:rPr>
        <w:t xml:space="preserve"> total after point reductions are accounted </w:t>
      </w:r>
      <w:r w:rsidR="006D2032">
        <w:rPr>
          <w:rFonts w:ascii="Bookman Old Style" w:hAnsi="Bookman Old Style"/>
          <w:sz w:val="24"/>
          <w:szCs w:val="24"/>
        </w:rPr>
        <w:t>for and</w:t>
      </w:r>
      <w:r>
        <w:rPr>
          <w:rFonts w:ascii="Bookman Old Style" w:hAnsi="Bookman Old Style"/>
          <w:sz w:val="24"/>
          <w:szCs w:val="24"/>
        </w:rPr>
        <w:t xml:space="preserve"> attend the Senator orientation meeting in August (point system will be explained in the next section of this paper). </w:t>
      </w:r>
    </w:p>
    <w:p w14:paraId="2CC8E168" w14:textId="7FBDD258" w:rsidR="00C50D9C" w:rsidRDefault="00C50D9C" w:rsidP="00C50D9C">
      <w:pPr>
        <w:ind w:firstLine="720"/>
        <w:rPr>
          <w:rFonts w:ascii="Bookman Old Style" w:hAnsi="Bookman Old Style"/>
          <w:sz w:val="24"/>
          <w:szCs w:val="24"/>
        </w:rPr>
      </w:pPr>
      <w:r w:rsidRPr="007751C4">
        <w:rPr>
          <w:rFonts w:ascii="Bookman Old Style" w:hAnsi="Bookman Old Style"/>
          <w:b/>
          <w:sz w:val="24"/>
          <w:szCs w:val="24"/>
        </w:rPr>
        <w:t>Level Two Distinguished Civil Service Package</w:t>
      </w:r>
      <w:r>
        <w:rPr>
          <w:rFonts w:ascii="Bookman Old Style" w:hAnsi="Bookman Old Style"/>
          <w:sz w:val="24"/>
          <w:szCs w:val="24"/>
        </w:rPr>
        <w:t xml:space="preserve">: $250 Stipend rewarded upon completion of the requirements at the end of the semester. The requirements for this package are to obtain </w:t>
      </w:r>
      <w:r w:rsidRPr="00B12DD8">
        <w:rPr>
          <w:rFonts w:ascii="Bookman Old Style" w:hAnsi="Bookman Old Style"/>
          <w:b/>
          <w:i/>
          <w:sz w:val="24"/>
          <w:szCs w:val="24"/>
          <w:u w:val="single"/>
        </w:rPr>
        <w:t>65 points</w:t>
      </w:r>
      <w:r>
        <w:rPr>
          <w:rFonts w:ascii="Bookman Old Style" w:hAnsi="Bookman Old Style"/>
          <w:sz w:val="24"/>
          <w:szCs w:val="24"/>
        </w:rPr>
        <w:t xml:space="preserve"> after point reductions are accounted </w:t>
      </w:r>
      <w:r w:rsidR="006D2032">
        <w:rPr>
          <w:rFonts w:ascii="Bookman Old Style" w:hAnsi="Bookman Old Style"/>
          <w:sz w:val="24"/>
          <w:szCs w:val="24"/>
        </w:rPr>
        <w:t>for and</w:t>
      </w:r>
      <w:r>
        <w:rPr>
          <w:rFonts w:ascii="Bookman Old Style" w:hAnsi="Bookman Old Style"/>
          <w:sz w:val="24"/>
          <w:szCs w:val="24"/>
        </w:rPr>
        <w:t xml:space="preserve"> attend the Senator orientation meeting in August (point system will be explained in the next section of this paper). </w:t>
      </w:r>
    </w:p>
    <w:p w14:paraId="317C2414" w14:textId="77777777" w:rsidR="00C50D9C" w:rsidRDefault="00C50D9C" w:rsidP="00C50D9C">
      <w:pPr>
        <w:pStyle w:val="Heading1"/>
      </w:pPr>
      <w:r>
        <w:t xml:space="preserve">Point System Explanation: </w:t>
      </w:r>
    </w:p>
    <w:p w14:paraId="0280F02E" w14:textId="77777777" w:rsidR="00C50D9C" w:rsidRDefault="00C50D9C" w:rsidP="00C50D9C">
      <w:pPr>
        <w:ind w:firstLine="720"/>
        <w:rPr>
          <w:rFonts w:ascii="Bookman Old Style" w:hAnsi="Bookman Old Style"/>
          <w:sz w:val="24"/>
          <w:szCs w:val="24"/>
        </w:rPr>
      </w:pPr>
      <w:r>
        <w:rPr>
          <w:rFonts w:ascii="Bookman Old Style" w:hAnsi="Bookman Old Style"/>
          <w:sz w:val="24"/>
          <w:szCs w:val="24"/>
        </w:rPr>
        <w:t xml:space="preserve">The points necessary to compete the expectations of this program are acquired by attending events, dutifully serving on committees, and scheduling meetings with organizations unaffiliated with the senator making the meeting. </w:t>
      </w:r>
    </w:p>
    <w:p w14:paraId="0E875C2B" w14:textId="4EE50970" w:rsidR="00B83ED7" w:rsidRPr="00C27BFD" w:rsidRDefault="00F07EDC" w:rsidP="00C50D9C">
      <w:pPr>
        <w:ind w:firstLine="720"/>
        <w:rPr>
          <w:rFonts w:ascii="Bookman Old Style" w:hAnsi="Bookman Old Style"/>
          <w:bCs/>
          <w:sz w:val="24"/>
          <w:szCs w:val="24"/>
        </w:rPr>
      </w:pPr>
      <w:r>
        <w:rPr>
          <w:rFonts w:ascii="Bookman Old Style" w:hAnsi="Bookman Old Style"/>
          <w:b/>
          <w:sz w:val="24"/>
          <w:szCs w:val="24"/>
        </w:rPr>
        <w:t xml:space="preserve">SGA Senate Project Fund:  </w:t>
      </w:r>
      <w:r w:rsidR="00D11132">
        <w:rPr>
          <w:rFonts w:ascii="Bookman Old Style" w:hAnsi="Bookman Old Style"/>
          <w:bCs/>
          <w:sz w:val="24"/>
          <w:szCs w:val="24"/>
        </w:rPr>
        <w:t xml:space="preserve">Direct involvement </w:t>
      </w:r>
      <w:r w:rsidR="001E4258">
        <w:rPr>
          <w:rFonts w:ascii="Bookman Old Style" w:hAnsi="Bookman Old Style"/>
          <w:bCs/>
          <w:sz w:val="24"/>
          <w:szCs w:val="24"/>
        </w:rPr>
        <w:t xml:space="preserve">in the yearly </w:t>
      </w:r>
      <w:r w:rsidR="00CC72F4">
        <w:rPr>
          <w:rFonts w:ascii="Bookman Old Style" w:hAnsi="Bookman Old Style"/>
          <w:bCs/>
          <w:sz w:val="24"/>
          <w:szCs w:val="24"/>
        </w:rPr>
        <w:t>senate campus</w:t>
      </w:r>
      <w:r w:rsidR="00470E43">
        <w:rPr>
          <w:rFonts w:ascii="Bookman Old Style" w:hAnsi="Bookman Old Style"/>
          <w:bCs/>
          <w:sz w:val="24"/>
          <w:szCs w:val="24"/>
        </w:rPr>
        <w:t xml:space="preserve"> project</w:t>
      </w:r>
      <w:r w:rsidR="00CC72F4">
        <w:rPr>
          <w:rFonts w:ascii="Bookman Old Style" w:hAnsi="Bookman Old Style"/>
          <w:bCs/>
          <w:sz w:val="24"/>
          <w:szCs w:val="24"/>
        </w:rPr>
        <w:t xml:space="preserve"> </w:t>
      </w:r>
      <w:r w:rsidR="00C27BFD">
        <w:rPr>
          <w:rFonts w:ascii="Bookman Old Style" w:hAnsi="Bookman Old Style"/>
          <w:bCs/>
          <w:sz w:val="24"/>
          <w:szCs w:val="24"/>
        </w:rPr>
        <w:t xml:space="preserve">will provide </w:t>
      </w:r>
      <w:r w:rsidR="00C27BFD">
        <w:rPr>
          <w:rFonts w:ascii="Bookman Old Style" w:hAnsi="Bookman Old Style"/>
          <w:b/>
          <w:i/>
          <w:iCs/>
          <w:sz w:val="24"/>
          <w:szCs w:val="24"/>
          <w:u w:val="single"/>
        </w:rPr>
        <w:t xml:space="preserve">10 points </w:t>
      </w:r>
      <w:r w:rsidR="00E63B8A">
        <w:rPr>
          <w:rFonts w:ascii="Bookman Old Style" w:hAnsi="Bookman Old Style"/>
          <w:bCs/>
          <w:sz w:val="24"/>
          <w:szCs w:val="24"/>
        </w:rPr>
        <w:t>towards reaching requirements for the service packages.</w:t>
      </w:r>
      <w:r w:rsidR="003C2925">
        <w:rPr>
          <w:rFonts w:ascii="Bookman Old Style" w:hAnsi="Bookman Old Style"/>
          <w:bCs/>
          <w:sz w:val="24"/>
          <w:szCs w:val="24"/>
        </w:rPr>
        <w:t xml:space="preserve">  The senate project lead in cooperation with the Speaker of the House </w:t>
      </w:r>
      <w:r w:rsidR="007E606F">
        <w:rPr>
          <w:rFonts w:ascii="Bookman Old Style" w:hAnsi="Bookman Old Style"/>
          <w:bCs/>
          <w:sz w:val="24"/>
          <w:szCs w:val="24"/>
        </w:rPr>
        <w:t xml:space="preserve">shall be the arbiters </w:t>
      </w:r>
      <w:r w:rsidR="00B27346">
        <w:rPr>
          <w:rFonts w:ascii="Bookman Old Style" w:hAnsi="Bookman Old Style"/>
          <w:bCs/>
          <w:sz w:val="24"/>
          <w:szCs w:val="24"/>
        </w:rPr>
        <w:t xml:space="preserve">of what is to constitute </w:t>
      </w:r>
      <w:r w:rsidR="005A2205">
        <w:rPr>
          <w:rFonts w:ascii="Bookman Old Style" w:hAnsi="Bookman Old Style"/>
          <w:bCs/>
          <w:sz w:val="24"/>
          <w:szCs w:val="24"/>
        </w:rPr>
        <w:t xml:space="preserve">involvement.  </w:t>
      </w:r>
      <w:r w:rsidR="007E606F">
        <w:rPr>
          <w:rFonts w:ascii="Bookman Old Style" w:hAnsi="Bookman Old Style"/>
          <w:bCs/>
          <w:sz w:val="24"/>
          <w:szCs w:val="24"/>
        </w:rPr>
        <w:t xml:space="preserve"> </w:t>
      </w:r>
      <w:r w:rsidR="000D0C6F">
        <w:rPr>
          <w:rFonts w:ascii="Bookman Old Style" w:hAnsi="Bookman Old Style"/>
          <w:bCs/>
          <w:sz w:val="24"/>
          <w:szCs w:val="24"/>
        </w:rPr>
        <w:t xml:space="preserve">The </w:t>
      </w:r>
      <w:r w:rsidR="000D0C6F">
        <w:rPr>
          <w:rFonts w:ascii="Bookman Old Style" w:hAnsi="Bookman Old Style"/>
          <w:bCs/>
          <w:sz w:val="24"/>
          <w:szCs w:val="24"/>
        </w:rPr>
        <w:lastRenderedPageBreak/>
        <w:t xml:space="preserve">Speak of the House is to either take lead or assign lead of the project to another </w:t>
      </w:r>
      <w:r w:rsidR="00980C14">
        <w:rPr>
          <w:rFonts w:ascii="Bookman Old Style" w:hAnsi="Bookman Old Style"/>
          <w:bCs/>
          <w:sz w:val="24"/>
          <w:szCs w:val="24"/>
        </w:rPr>
        <w:t xml:space="preserve">member </w:t>
      </w:r>
      <w:r w:rsidR="00235EA6">
        <w:rPr>
          <w:rFonts w:ascii="Bookman Old Style" w:hAnsi="Bookman Old Style"/>
          <w:bCs/>
          <w:sz w:val="24"/>
          <w:szCs w:val="24"/>
        </w:rPr>
        <w:t>of the upper house of the SGA legislature.</w:t>
      </w:r>
    </w:p>
    <w:p w14:paraId="278AD12E" w14:textId="23E36470" w:rsidR="00C50D9C" w:rsidRDefault="00C50D9C" w:rsidP="00C50D9C">
      <w:pPr>
        <w:ind w:firstLine="720"/>
        <w:rPr>
          <w:rFonts w:ascii="Bookman Old Style" w:hAnsi="Bookman Old Style"/>
          <w:sz w:val="24"/>
          <w:szCs w:val="24"/>
        </w:rPr>
      </w:pPr>
      <w:r w:rsidRPr="00A52FCC">
        <w:rPr>
          <w:rFonts w:ascii="Bookman Old Style" w:hAnsi="Bookman Old Style"/>
          <w:b/>
          <w:sz w:val="24"/>
          <w:szCs w:val="24"/>
        </w:rPr>
        <w:t>Committee Service</w:t>
      </w:r>
      <w:r>
        <w:rPr>
          <w:rFonts w:ascii="Bookman Old Style" w:hAnsi="Bookman Old Style"/>
          <w:b/>
          <w:sz w:val="24"/>
          <w:szCs w:val="24"/>
        </w:rPr>
        <w:t xml:space="preserve">: </w:t>
      </w:r>
      <w:r>
        <w:rPr>
          <w:rFonts w:ascii="Bookman Old Style" w:hAnsi="Bookman Old Style"/>
          <w:sz w:val="24"/>
          <w:szCs w:val="24"/>
        </w:rPr>
        <w:t xml:space="preserve">Committee service will provide </w:t>
      </w:r>
      <w:r w:rsidRPr="00B12DD8">
        <w:rPr>
          <w:rFonts w:ascii="Bookman Old Style" w:hAnsi="Bookman Old Style"/>
          <w:b/>
          <w:i/>
          <w:sz w:val="24"/>
          <w:szCs w:val="24"/>
          <w:u w:val="single"/>
        </w:rPr>
        <w:t>10 points</w:t>
      </w:r>
      <w:r>
        <w:rPr>
          <w:rFonts w:ascii="Bookman Old Style" w:hAnsi="Bookman Old Style"/>
          <w:sz w:val="24"/>
          <w:szCs w:val="24"/>
        </w:rPr>
        <w:t xml:space="preserve"> towards reaching requirements for the service packages. Points will not be rewarded if SGA executive officers deem that the senator did not sufficiently fulfill the obligation toward the committee to which they have assigned themselves to. Senators can serve on three committees for a total of </w:t>
      </w:r>
      <w:r w:rsidRPr="00B12DD8">
        <w:rPr>
          <w:rFonts w:ascii="Bookman Old Style" w:hAnsi="Bookman Old Style"/>
          <w:b/>
          <w:i/>
          <w:sz w:val="24"/>
          <w:szCs w:val="24"/>
          <w:u w:val="single"/>
        </w:rPr>
        <w:t>30 points</w:t>
      </w:r>
      <w:r>
        <w:rPr>
          <w:rFonts w:ascii="Bookman Old Style" w:hAnsi="Bookman Old Style"/>
          <w:sz w:val="24"/>
          <w:szCs w:val="24"/>
        </w:rPr>
        <w:t xml:space="preserve">. Potential Committees to serve on include both University and SGA Committees. At the beginning of the Fall Semester, Senators will be given a chance to </w:t>
      </w:r>
      <w:r w:rsidR="006D2032">
        <w:rPr>
          <w:rFonts w:ascii="Bookman Old Style" w:hAnsi="Bookman Old Style"/>
          <w:sz w:val="24"/>
          <w:szCs w:val="24"/>
        </w:rPr>
        <w:t>choose</w:t>
      </w:r>
      <w:r>
        <w:rPr>
          <w:rFonts w:ascii="Bookman Old Style" w:hAnsi="Bookman Old Style"/>
          <w:sz w:val="24"/>
          <w:szCs w:val="24"/>
        </w:rPr>
        <w:t xml:space="preserve"> the committee/committees they wish to serve on. If committee positions are still open after senators are given the chance to choose, they will be assigned by the President and Speaker of the House to fill vacant positions. </w:t>
      </w:r>
    </w:p>
    <w:p w14:paraId="13879B98" w14:textId="523FF66F" w:rsidR="00C50D9C" w:rsidRDefault="00C50D9C" w:rsidP="00C50D9C">
      <w:pPr>
        <w:ind w:firstLine="720"/>
        <w:rPr>
          <w:rFonts w:ascii="Bookman Old Style" w:hAnsi="Bookman Old Style"/>
          <w:sz w:val="24"/>
          <w:szCs w:val="24"/>
        </w:rPr>
      </w:pPr>
      <w:r w:rsidRPr="00A52FCC">
        <w:rPr>
          <w:rFonts w:ascii="Bookman Old Style" w:hAnsi="Bookman Old Style"/>
          <w:b/>
          <w:sz w:val="24"/>
          <w:szCs w:val="24"/>
        </w:rPr>
        <w:t xml:space="preserve">Major SGA Events: </w:t>
      </w:r>
      <w:r>
        <w:rPr>
          <w:rFonts w:ascii="Bookman Old Style" w:hAnsi="Bookman Old Style"/>
          <w:sz w:val="24"/>
          <w:szCs w:val="24"/>
        </w:rPr>
        <w:t xml:space="preserve">Major SGA events will be held approximately every month. </w:t>
      </w:r>
      <w:r w:rsidR="006D2032">
        <w:rPr>
          <w:rFonts w:ascii="Bookman Old Style" w:hAnsi="Bookman Old Style"/>
          <w:sz w:val="24"/>
          <w:szCs w:val="24"/>
        </w:rPr>
        <w:t>They</w:t>
      </w:r>
      <w:r>
        <w:rPr>
          <w:rFonts w:ascii="Bookman Old Style" w:hAnsi="Bookman Old Style"/>
          <w:sz w:val="24"/>
          <w:szCs w:val="24"/>
        </w:rPr>
        <w:t xml:space="preserve"> will be events that require moderate to extensive amounts of preparation. Senators will be given a chance to work the set up for the event or at the event by gathering information and facilitating the success of the event at the discretion of the SGA officer who presides over the event. This will usually be the Vice President, but other officers can assume that role if there are scheduling conflicts or if an event is geared towards the particular interest of a specific officer. Ultimate authority on who is the presiding officer over the event rests with the president and will be communicated ahead of time. In the Scheduling portion of this document planned major events will be designated as such by an asterisk. Every senator must help or attend at least </w:t>
      </w:r>
      <w:r>
        <w:rPr>
          <w:rFonts w:ascii="Bookman Old Style" w:hAnsi="Bookman Old Style"/>
          <w:b/>
          <w:i/>
          <w:sz w:val="24"/>
          <w:szCs w:val="24"/>
          <w:u w:val="single"/>
        </w:rPr>
        <w:t>One event</w:t>
      </w:r>
      <w:r>
        <w:rPr>
          <w:rFonts w:ascii="Bookman Old Style" w:hAnsi="Bookman Old Style"/>
          <w:sz w:val="24"/>
          <w:szCs w:val="24"/>
        </w:rPr>
        <w:t xml:space="preserve"> per </w:t>
      </w:r>
      <w:r w:rsidR="006D2032">
        <w:rPr>
          <w:rFonts w:ascii="Bookman Old Style" w:hAnsi="Bookman Old Style"/>
          <w:sz w:val="24"/>
          <w:szCs w:val="24"/>
        </w:rPr>
        <w:t>semester and</w:t>
      </w:r>
      <w:r>
        <w:rPr>
          <w:rFonts w:ascii="Bookman Old Style" w:hAnsi="Bookman Old Style"/>
          <w:sz w:val="24"/>
          <w:szCs w:val="24"/>
        </w:rPr>
        <w:t xml:space="preserve"> will be rewarded </w:t>
      </w:r>
      <w:r w:rsidRPr="00F57217">
        <w:rPr>
          <w:rFonts w:ascii="Bookman Old Style" w:hAnsi="Bookman Old Style"/>
          <w:b/>
          <w:i/>
          <w:sz w:val="24"/>
          <w:szCs w:val="24"/>
          <w:u w:val="single"/>
        </w:rPr>
        <w:t>10 points</w:t>
      </w:r>
      <w:r>
        <w:rPr>
          <w:rFonts w:ascii="Bookman Old Style" w:hAnsi="Bookman Old Style"/>
          <w:sz w:val="24"/>
          <w:szCs w:val="24"/>
        </w:rPr>
        <w:t xml:space="preserve"> for participation if deemed a sufficient effort by the presiding officer. Any number of events can be attended/worked by a senator, but a maximum of </w:t>
      </w:r>
      <w:r>
        <w:rPr>
          <w:rFonts w:ascii="Bookman Old Style" w:hAnsi="Bookman Old Style"/>
          <w:b/>
          <w:i/>
          <w:sz w:val="24"/>
          <w:szCs w:val="24"/>
          <w:u w:val="single"/>
        </w:rPr>
        <w:t>30 points</w:t>
      </w:r>
      <w:r>
        <w:rPr>
          <w:rFonts w:ascii="Bookman Old Style" w:hAnsi="Bookman Old Style"/>
          <w:sz w:val="24"/>
          <w:szCs w:val="24"/>
        </w:rPr>
        <w:t xml:space="preserve"> can be rewarded for any individual senator. </w:t>
      </w:r>
    </w:p>
    <w:p w14:paraId="5468E471" w14:textId="0344F045" w:rsidR="00C50D9C" w:rsidRDefault="00C50D9C" w:rsidP="00C50D9C">
      <w:pPr>
        <w:ind w:firstLine="720"/>
        <w:rPr>
          <w:rFonts w:ascii="Bookman Old Style" w:hAnsi="Bookman Old Style"/>
          <w:sz w:val="24"/>
          <w:szCs w:val="24"/>
        </w:rPr>
      </w:pPr>
      <w:r>
        <w:rPr>
          <w:rFonts w:ascii="Bookman Old Style" w:hAnsi="Bookman Old Style"/>
          <w:b/>
          <w:sz w:val="24"/>
          <w:szCs w:val="24"/>
        </w:rPr>
        <w:t xml:space="preserve">Minor SGA Events: </w:t>
      </w:r>
      <w:r>
        <w:rPr>
          <w:rFonts w:ascii="Bookman Old Style" w:hAnsi="Bookman Old Style"/>
          <w:sz w:val="24"/>
          <w:szCs w:val="24"/>
        </w:rPr>
        <w:t xml:space="preserve">Minor SGA events will be held more frequently with one happening approximately every two weeks, at the discretion of the president. These events should only require a small amount of preparation and planning. This will include tabling events and events such as, SGA Knows the Way. The Speaker of the House will usually be the officer who handles attendance for these events, however, such as is the case with big events this can be transferred to another officer as need or particular interest arises. Ultimate authority on who is the presiding officer over the event rests with the president and will be communicated ahead of time. Ultimate authority on who is the presiding officer over the event rests with the president and will be communicated ahead of time. In the Scheduling portion of this document planned minor events will be designated as such by a text in italics. Every senator must help or attend at least </w:t>
      </w:r>
      <w:r>
        <w:rPr>
          <w:rFonts w:ascii="Bookman Old Style" w:hAnsi="Bookman Old Style"/>
          <w:b/>
          <w:i/>
          <w:sz w:val="24"/>
          <w:szCs w:val="24"/>
          <w:u w:val="single"/>
        </w:rPr>
        <w:t>One event</w:t>
      </w:r>
      <w:r>
        <w:rPr>
          <w:rFonts w:ascii="Bookman Old Style" w:hAnsi="Bookman Old Style"/>
          <w:sz w:val="24"/>
          <w:szCs w:val="24"/>
        </w:rPr>
        <w:t xml:space="preserve"> per </w:t>
      </w:r>
      <w:r w:rsidR="00A61894">
        <w:rPr>
          <w:rFonts w:ascii="Bookman Old Style" w:hAnsi="Bookman Old Style"/>
          <w:sz w:val="24"/>
          <w:szCs w:val="24"/>
        </w:rPr>
        <w:t>semester and</w:t>
      </w:r>
      <w:r>
        <w:rPr>
          <w:rFonts w:ascii="Bookman Old Style" w:hAnsi="Bookman Old Style"/>
          <w:sz w:val="24"/>
          <w:szCs w:val="24"/>
        </w:rPr>
        <w:t xml:space="preserve"> will be rewarded 5 points for participation if deemed a sufficient effort by the presiding </w:t>
      </w:r>
      <w:r>
        <w:rPr>
          <w:rFonts w:ascii="Bookman Old Style" w:hAnsi="Bookman Old Style"/>
          <w:sz w:val="24"/>
          <w:szCs w:val="24"/>
        </w:rPr>
        <w:lastRenderedPageBreak/>
        <w:t xml:space="preserve">officer. Any number of events can be attended/worked by a senator, but a maximum of </w:t>
      </w:r>
      <w:r>
        <w:rPr>
          <w:rFonts w:ascii="Bookman Old Style" w:hAnsi="Bookman Old Style"/>
          <w:b/>
          <w:i/>
          <w:sz w:val="24"/>
          <w:szCs w:val="24"/>
          <w:u w:val="single"/>
        </w:rPr>
        <w:t>15 points</w:t>
      </w:r>
      <w:r>
        <w:rPr>
          <w:rFonts w:ascii="Bookman Old Style" w:hAnsi="Bookman Old Style"/>
          <w:sz w:val="24"/>
          <w:szCs w:val="24"/>
        </w:rPr>
        <w:t xml:space="preserve"> can be rewarded for any individual senator.</w:t>
      </w:r>
    </w:p>
    <w:p w14:paraId="5710B52A" w14:textId="77777777" w:rsidR="00C50D9C" w:rsidRDefault="00C50D9C" w:rsidP="00C50D9C">
      <w:pPr>
        <w:ind w:firstLine="720"/>
        <w:rPr>
          <w:rFonts w:ascii="Bookman Old Style" w:hAnsi="Bookman Old Style"/>
          <w:sz w:val="24"/>
          <w:szCs w:val="24"/>
        </w:rPr>
      </w:pPr>
      <w:r>
        <w:rPr>
          <w:rFonts w:ascii="Bookman Old Style" w:hAnsi="Bookman Old Style"/>
          <w:b/>
          <w:sz w:val="24"/>
          <w:szCs w:val="24"/>
        </w:rPr>
        <w:t xml:space="preserve">McNeese Community Events: </w:t>
      </w:r>
      <w:r>
        <w:rPr>
          <w:rFonts w:ascii="Bookman Old Style" w:hAnsi="Bookman Old Style"/>
          <w:sz w:val="24"/>
          <w:szCs w:val="24"/>
        </w:rPr>
        <w:t xml:space="preserve">SGA senators will be required to attend at least </w:t>
      </w:r>
      <w:r w:rsidRPr="00F57217">
        <w:rPr>
          <w:rFonts w:ascii="Bookman Old Style" w:hAnsi="Bookman Old Style"/>
          <w:b/>
          <w:i/>
          <w:sz w:val="24"/>
          <w:szCs w:val="24"/>
          <w:u w:val="single"/>
        </w:rPr>
        <w:t>one</w:t>
      </w:r>
      <w:r>
        <w:rPr>
          <w:rFonts w:ascii="Bookman Old Style" w:hAnsi="Bookman Old Style"/>
          <w:sz w:val="24"/>
          <w:szCs w:val="24"/>
        </w:rPr>
        <w:t xml:space="preserve"> McNeese cultural event. This includes sporting events, plays, band or choir performances, specific cultural events, such as Nepali Night, or organizational function. It must be an event the senator is otherwise unaffiliated. </w:t>
      </w:r>
      <w:r>
        <w:rPr>
          <w:rFonts w:ascii="Bookman Old Style" w:hAnsi="Bookman Old Style"/>
          <w:b/>
          <w:sz w:val="24"/>
          <w:szCs w:val="24"/>
        </w:rPr>
        <w:t xml:space="preserve">Student Tailgates Do Not Count for This Requirement, although you are encouraged to go. </w:t>
      </w:r>
      <w:r>
        <w:rPr>
          <w:rFonts w:ascii="Bookman Old Style" w:hAnsi="Bookman Old Style"/>
          <w:sz w:val="24"/>
          <w:szCs w:val="24"/>
        </w:rPr>
        <w:t xml:space="preserve">To receive credit for fulfilling this requirement the senator must provide some sort of proof of attendance to the Speaker of the House preferably, or another executive officer if the Speaker is unavailable. These events will be worth </w:t>
      </w:r>
      <w:r>
        <w:rPr>
          <w:rFonts w:ascii="Bookman Old Style" w:hAnsi="Bookman Old Style"/>
          <w:b/>
          <w:i/>
          <w:sz w:val="24"/>
          <w:szCs w:val="24"/>
          <w:u w:val="single"/>
        </w:rPr>
        <w:t xml:space="preserve">5 points each, </w:t>
      </w:r>
      <w:r>
        <w:rPr>
          <w:rFonts w:ascii="Bookman Old Style" w:hAnsi="Bookman Old Style"/>
          <w:sz w:val="24"/>
          <w:szCs w:val="24"/>
        </w:rPr>
        <w:t xml:space="preserve">with a maximum of </w:t>
      </w:r>
      <w:r>
        <w:rPr>
          <w:rFonts w:ascii="Bookman Old Style" w:hAnsi="Bookman Old Style"/>
          <w:b/>
          <w:i/>
          <w:sz w:val="24"/>
          <w:szCs w:val="24"/>
          <w:u w:val="single"/>
        </w:rPr>
        <w:t xml:space="preserve">10 points </w:t>
      </w:r>
      <w:r w:rsidRPr="00F57217">
        <w:rPr>
          <w:rFonts w:ascii="Bookman Old Style" w:hAnsi="Bookman Old Style"/>
          <w:sz w:val="24"/>
          <w:szCs w:val="24"/>
        </w:rPr>
        <w:t xml:space="preserve">counting towards fulfilling the program requirements. </w:t>
      </w:r>
    </w:p>
    <w:p w14:paraId="3702FE99" w14:textId="77777777" w:rsidR="00C50D9C" w:rsidRDefault="00C50D9C" w:rsidP="00C50D9C">
      <w:pPr>
        <w:ind w:firstLine="720"/>
        <w:rPr>
          <w:rFonts w:ascii="Bookman Old Style" w:hAnsi="Bookman Old Style"/>
          <w:sz w:val="24"/>
          <w:szCs w:val="24"/>
        </w:rPr>
      </w:pPr>
      <w:r w:rsidRPr="00F57217">
        <w:rPr>
          <w:rFonts w:ascii="Bookman Old Style" w:hAnsi="Bookman Old Style"/>
          <w:b/>
          <w:i/>
          <w:sz w:val="24"/>
          <w:szCs w:val="24"/>
          <w:u w:val="single"/>
        </w:rPr>
        <w:t xml:space="preserve">Causes for Senator Point Deductions: </w:t>
      </w:r>
    </w:p>
    <w:p w14:paraId="08EE1478" w14:textId="77777777" w:rsidR="00C50D9C" w:rsidRDefault="00C50D9C" w:rsidP="00C50D9C">
      <w:pPr>
        <w:pStyle w:val="ListParagraph"/>
        <w:numPr>
          <w:ilvl w:val="0"/>
          <w:numId w:val="2"/>
        </w:numPr>
        <w:rPr>
          <w:rFonts w:ascii="Bookman Old Style" w:hAnsi="Bookman Old Style"/>
          <w:sz w:val="24"/>
          <w:szCs w:val="24"/>
        </w:rPr>
      </w:pPr>
      <w:r>
        <w:rPr>
          <w:rFonts w:ascii="Bookman Old Style" w:hAnsi="Bookman Old Style"/>
          <w:sz w:val="24"/>
          <w:szCs w:val="24"/>
        </w:rPr>
        <w:t>More than One unexcused absence at weekly SGA Meetings -5 points. After first deduction each additional unexcused absence will incur an additional -5-point penalty. Contact SGA Secretary for excused absence guidelines, if unable to contact them, then contact SGA President.</w:t>
      </w:r>
    </w:p>
    <w:p w14:paraId="3093EDC0" w14:textId="77777777" w:rsidR="00C50D9C" w:rsidRDefault="00C50D9C" w:rsidP="00C50D9C">
      <w:pPr>
        <w:pStyle w:val="ListParagraph"/>
        <w:numPr>
          <w:ilvl w:val="0"/>
          <w:numId w:val="2"/>
        </w:numPr>
        <w:rPr>
          <w:rFonts w:ascii="Bookman Old Style" w:hAnsi="Bookman Old Style"/>
          <w:sz w:val="24"/>
          <w:szCs w:val="24"/>
        </w:rPr>
      </w:pPr>
      <w:r>
        <w:rPr>
          <w:rFonts w:ascii="Bookman Old Style" w:hAnsi="Bookman Old Style"/>
          <w:sz w:val="24"/>
          <w:szCs w:val="24"/>
        </w:rPr>
        <w:t xml:space="preserve">Not showing up to minor event previously committed to, unless given a satisfactory excuse to presiding officer of that event -5 points. </w:t>
      </w:r>
    </w:p>
    <w:p w14:paraId="3614B465" w14:textId="77777777" w:rsidR="00C50D9C" w:rsidRDefault="00C50D9C" w:rsidP="00C50D9C">
      <w:pPr>
        <w:pStyle w:val="ListParagraph"/>
        <w:numPr>
          <w:ilvl w:val="0"/>
          <w:numId w:val="2"/>
        </w:numPr>
        <w:rPr>
          <w:rFonts w:ascii="Bookman Old Style" w:hAnsi="Bookman Old Style"/>
          <w:sz w:val="24"/>
          <w:szCs w:val="24"/>
        </w:rPr>
      </w:pPr>
      <w:r>
        <w:rPr>
          <w:rFonts w:ascii="Bookman Old Style" w:hAnsi="Bookman Old Style"/>
          <w:sz w:val="24"/>
          <w:szCs w:val="24"/>
        </w:rPr>
        <w:t xml:space="preserve"> Not showing up to major event previously committed to, unless given a satisfactory excuse to presiding officer of that event             -10 points. </w:t>
      </w:r>
    </w:p>
    <w:p w14:paraId="535951C5" w14:textId="77777777" w:rsidR="00C50D9C" w:rsidRDefault="00C50D9C" w:rsidP="00C50D9C">
      <w:pPr>
        <w:pStyle w:val="ListParagraph"/>
        <w:numPr>
          <w:ilvl w:val="0"/>
          <w:numId w:val="2"/>
        </w:numPr>
        <w:rPr>
          <w:rFonts w:ascii="Bookman Old Style" w:hAnsi="Bookman Old Style"/>
          <w:sz w:val="24"/>
          <w:szCs w:val="24"/>
        </w:rPr>
      </w:pPr>
      <w:r>
        <w:rPr>
          <w:rFonts w:ascii="Bookman Old Style" w:hAnsi="Bookman Old Style"/>
          <w:sz w:val="24"/>
          <w:szCs w:val="24"/>
        </w:rPr>
        <w:t>Unexcused absence for committee meetings. Contact the individual committee chairmen for excused absence guidelines. If unable to contact them, then contact SGA President.</w:t>
      </w:r>
    </w:p>
    <w:p w14:paraId="24A2CC8F" w14:textId="77777777" w:rsidR="00C50D9C" w:rsidRDefault="00C50D9C" w:rsidP="00C50D9C">
      <w:pPr>
        <w:pStyle w:val="ListParagraph"/>
        <w:numPr>
          <w:ilvl w:val="0"/>
          <w:numId w:val="3"/>
        </w:numPr>
        <w:ind w:hanging="1170"/>
        <w:rPr>
          <w:rFonts w:ascii="Bookman Old Style" w:hAnsi="Bookman Old Style"/>
          <w:sz w:val="24"/>
          <w:szCs w:val="24"/>
        </w:rPr>
      </w:pPr>
      <w:proofErr w:type="gramStart"/>
      <w:r>
        <w:rPr>
          <w:rFonts w:ascii="Bookman Old Style" w:hAnsi="Bookman Old Style"/>
          <w:sz w:val="24"/>
          <w:szCs w:val="24"/>
        </w:rPr>
        <w:t>As a general rule</w:t>
      </w:r>
      <w:proofErr w:type="gramEnd"/>
      <w:r>
        <w:rPr>
          <w:rFonts w:ascii="Bookman Old Style" w:hAnsi="Bookman Old Style"/>
          <w:sz w:val="24"/>
          <w:szCs w:val="24"/>
        </w:rPr>
        <w:t xml:space="preserve">, prompt and proper communication with the correct SGA official is necessary to receive an excuse from a prior commitment from an individual senator. Emergencies will be treated differently, at the discretion of the SGA President. </w:t>
      </w:r>
    </w:p>
    <w:p w14:paraId="148E4333" w14:textId="77777777" w:rsidR="00C50D9C" w:rsidRDefault="00C50D9C" w:rsidP="00C50D9C">
      <w:pPr>
        <w:pStyle w:val="ListParagraph"/>
        <w:numPr>
          <w:ilvl w:val="0"/>
          <w:numId w:val="3"/>
        </w:numPr>
        <w:ind w:hanging="1170"/>
        <w:rPr>
          <w:rFonts w:ascii="Bookman Old Style" w:hAnsi="Bookman Old Style"/>
          <w:sz w:val="24"/>
          <w:szCs w:val="24"/>
        </w:rPr>
      </w:pPr>
      <w:r>
        <w:rPr>
          <w:rFonts w:ascii="Bookman Old Style" w:hAnsi="Bookman Old Style"/>
          <w:sz w:val="24"/>
          <w:szCs w:val="24"/>
        </w:rPr>
        <w:t xml:space="preserve">As a general protection for senators, no senator can have less than </w:t>
      </w:r>
      <w:r>
        <w:rPr>
          <w:rFonts w:ascii="Bookman Old Style" w:hAnsi="Bookman Old Style"/>
          <w:b/>
          <w:i/>
          <w:sz w:val="24"/>
          <w:szCs w:val="24"/>
          <w:u w:val="single"/>
        </w:rPr>
        <w:t xml:space="preserve">Negative 10 points </w:t>
      </w:r>
      <w:r>
        <w:rPr>
          <w:rFonts w:ascii="Bookman Old Style" w:hAnsi="Bookman Old Style"/>
          <w:sz w:val="24"/>
          <w:szCs w:val="24"/>
        </w:rPr>
        <w:t>for a given semester</w:t>
      </w:r>
    </w:p>
    <w:p w14:paraId="30B4A650" w14:textId="1295FBA9" w:rsidR="00C50D9C" w:rsidRPr="008F3E90" w:rsidRDefault="00C50D9C" w:rsidP="00C50D9C">
      <w:pPr>
        <w:pStyle w:val="Heading1"/>
      </w:pPr>
      <w:proofErr w:type="spellStart"/>
      <w:r>
        <w:t>Tenative</w:t>
      </w:r>
      <w:proofErr w:type="spellEnd"/>
      <w:r>
        <w:t xml:space="preserve"> SGA </w:t>
      </w:r>
      <w:r w:rsidR="00A63668">
        <w:t>(</w:t>
      </w:r>
      <w:r w:rsidR="006F2E17">
        <w:t>Current Semester)</w:t>
      </w:r>
      <w:r>
        <w:t xml:space="preserve"> Schedule: </w:t>
      </w:r>
    </w:p>
    <w:p w14:paraId="1D5D1A0A" w14:textId="77777777" w:rsidR="00C50D9C" w:rsidRPr="00C250D2" w:rsidRDefault="00C50D9C" w:rsidP="00C50D9C">
      <w:pPr>
        <w:ind w:firstLine="720"/>
        <w:rPr>
          <w:rFonts w:ascii="Bookman Old Style" w:hAnsi="Bookman Old Style"/>
          <w:sz w:val="24"/>
          <w:szCs w:val="24"/>
        </w:rPr>
      </w:pPr>
    </w:p>
    <w:p w14:paraId="7D72B903" w14:textId="3AA81181" w:rsidR="00C50D9C" w:rsidRDefault="00C50D9C" w:rsidP="00C50D9C">
      <w:pPr>
        <w:jc w:val="center"/>
        <w:rPr>
          <w:rFonts w:ascii="Times New Roman" w:hAnsi="Times New Roman" w:cs="Times New Roman"/>
          <w:sz w:val="24"/>
        </w:rPr>
      </w:pPr>
      <w:r>
        <w:rPr>
          <w:rFonts w:ascii="Bookman Old Style" w:hAnsi="Bookman Old Style"/>
          <w:sz w:val="24"/>
          <w:szCs w:val="24"/>
        </w:rPr>
        <w:t>*to be created each semester*</w:t>
      </w:r>
    </w:p>
    <w:p w14:paraId="3530B0AF" w14:textId="77777777" w:rsidR="00C50D9C" w:rsidRDefault="00C50D9C" w:rsidP="00C50D9C">
      <w:pPr>
        <w:jc w:val="both"/>
        <w:rPr>
          <w:rFonts w:ascii="Times New Roman" w:hAnsi="Times New Roman" w:cs="Times New Roman"/>
          <w:sz w:val="24"/>
        </w:rPr>
      </w:pPr>
      <w:r>
        <w:rPr>
          <w:rFonts w:ascii="Times New Roman" w:hAnsi="Times New Roman" w:cs="Times New Roman"/>
          <w:sz w:val="24"/>
        </w:rPr>
        <w:lastRenderedPageBreak/>
        <w:t>In order to receive credit for the visit this form must be turned in to either the SGA President or the SGA office signed by both yourself and an officer of the organization present at the meeting.</w:t>
      </w:r>
    </w:p>
    <w:p w14:paraId="27F70883" w14:textId="77777777" w:rsidR="00C50D9C" w:rsidRDefault="00C50D9C" w:rsidP="00C50D9C">
      <w:pPr>
        <w:jc w:val="both"/>
        <w:rPr>
          <w:rFonts w:ascii="Times New Roman" w:hAnsi="Times New Roman" w:cs="Times New Roman"/>
          <w:sz w:val="24"/>
        </w:rPr>
      </w:pPr>
      <w:r>
        <w:rPr>
          <w:rFonts w:ascii="Times New Roman" w:hAnsi="Times New Roman" w:cs="Times New Roman"/>
          <w:sz w:val="24"/>
        </w:rPr>
        <w:t xml:space="preserve">If any senator has any direct questions or comments, contact the SGA President at: </w:t>
      </w:r>
      <w:hyperlink r:id="rId10" w:history="1">
        <w:r w:rsidRPr="00463A7B">
          <w:rPr>
            <w:rStyle w:val="Hyperlink"/>
            <w:rFonts w:ascii="Times New Roman" w:hAnsi="Times New Roman" w:cs="Times New Roman"/>
            <w:sz w:val="24"/>
          </w:rPr>
          <w:t>MSU-glabiche@mcneese.edu</w:t>
        </w:r>
      </w:hyperlink>
      <w:r>
        <w:rPr>
          <w:rFonts w:ascii="Times New Roman" w:hAnsi="Times New Roman" w:cs="Times New Roman"/>
          <w:sz w:val="24"/>
        </w:rPr>
        <w:t xml:space="preserve">. </w:t>
      </w:r>
    </w:p>
    <w:p w14:paraId="4B0E4263" w14:textId="77777777" w:rsidR="00C50D9C" w:rsidRDefault="00C50D9C" w:rsidP="00C50D9C">
      <w:pPr>
        <w:jc w:val="both"/>
        <w:rPr>
          <w:rFonts w:ascii="Times New Roman" w:hAnsi="Times New Roman" w:cs="Times New Roman"/>
          <w:sz w:val="24"/>
        </w:rPr>
      </w:pPr>
    </w:p>
    <w:p w14:paraId="4DD8BC95" w14:textId="77777777" w:rsidR="006D2032" w:rsidRDefault="00C50D9C" w:rsidP="006D2032">
      <w:pPr>
        <w:spacing w:line="240" w:lineRule="auto"/>
        <w:rPr>
          <w:b/>
        </w:rPr>
      </w:pPr>
      <w:r>
        <w:rPr>
          <w:rFonts w:ascii="Times New Roman" w:hAnsi="Times New Roman" w:cs="Times New Roman"/>
          <w:sz w:val="24"/>
        </w:rPr>
        <w:br/>
      </w:r>
    </w:p>
    <w:p w14:paraId="1800555A" w14:textId="77777777" w:rsidR="006D2032" w:rsidRDefault="006D2032" w:rsidP="006D2032">
      <w:pPr>
        <w:spacing w:line="240" w:lineRule="auto"/>
        <w:rPr>
          <w:b/>
        </w:rPr>
      </w:pPr>
    </w:p>
    <w:p w14:paraId="59F6C86E" w14:textId="77777777" w:rsidR="006D2032" w:rsidRDefault="006D2032" w:rsidP="006D2032">
      <w:pPr>
        <w:spacing w:line="240" w:lineRule="auto"/>
        <w:rPr>
          <w:b/>
        </w:rPr>
      </w:pPr>
    </w:p>
    <w:p w14:paraId="5CD967C3" w14:textId="77777777" w:rsidR="006D2032" w:rsidRDefault="006D2032" w:rsidP="006D2032">
      <w:pPr>
        <w:spacing w:line="240" w:lineRule="auto"/>
        <w:rPr>
          <w:b/>
        </w:rPr>
      </w:pPr>
    </w:p>
    <w:p w14:paraId="7BF1AA2F" w14:textId="77777777" w:rsidR="006D2032" w:rsidRDefault="006D2032" w:rsidP="006D2032">
      <w:pPr>
        <w:spacing w:line="240" w:lineRule="auto"/>
        <w:rPr>
          <w:b/>
        </w:rPr>
      </w:pPr>
    </w:p>
    <w:p w14:paraId="1F2BC132" w14:textId="77777777" w:rsidR="006D2032" w:rsidRDefault="006D2032" w:rsidP="006D2032">
      <w:pPr>
        <w:spacing w:line="240" w:lineRule="auto"/>
        <w:rPr>
          <w:b/>
        </w:rPr>
      </w:pPr>
    </w:p>
    <w:p w14:paraId="379E4F7B" w14:textId="77777777" w:rsidR="006D2032" w:rsidRDefault="006D2032" w:rsidP="006D2032">
      <w:pPr>
        <w:spacing w:line="240" w:lineRule="auto"/>
        <w:rPr>
          <w:b/>
        </w:rPr>
      </w:pPr>
    </w:p>
    <w:p w14:paraId="6CCA841F" w14:textId="6C9F5575" w:rsidR="006D2032" w:rsidRDefault="006D2032" w:rsidP="006D2032">
      <w:pPr>
        <w:spacing w:line="240" w:lineRule="auto"/>
        <w:rPr>
          <w:b/>
        </w:rPr>
      </w:pPr>
      <w:r>
        <w:rPr>
          <w:b/>
        </w:rPr>
        <w:t>Action Taken: ________________</w:t>
      </w:r>
    </w:p>
    <w:p w14:paraId="303B8250" w14:textId="77777777" w:rsidR="006D2032" w:rsidRDefault="006D2032" w:rsidP="006D2032">
      <w:pPr>
        <w:spacing w:line="240" w:lineRule="auto"/>
        <w:rPr>
          <w:b/>
        </w:rPr>
      </w:pPr>
      <w:r>
        <w:rPr>
          <w:b/>
        </w:rPr>
        <w:t>Signed: ______________________</w:t>
      </w:r>
    </w:p>
    <w:p w14:paraId="76030403" w14:textId="77777777" w:rsidR="006D2032" w:rsidRDefault="006D2032" w:rsidP="006D2032"/>
    <w:p w14:paraId="6CBDD5D5" w14:textId="77777777" w:rsidR="006D2032" w:rsidRDefault="006D2032" w:rsidP="006D2032">
      <w:r>
        <w:t>_______________________</w:t>
      </w:r>
      <w:r>
        <w:tab/>
      </w:r>
      <w:r>
        <w:tab/>
      </w:r>
      <w:r>
        <w:tab/>
      </w:r>
      <w:r>
        <w:tab/>
        <w:t>__________________________</w:t>
      </w:r>
    </w:p>
    <w:p w14:paraId="49C13833" w14:textId="01737B6C" w:rsidR="006D2032" w:rsidRDefault="006D2032" w:rsidP="006D2032">
      <w:pPr>
        <w:ind w:left="720"/>
        <w:rPr>
          <w:b/>
        </w:rPr>
      </w:pPr>
      <w:r>
        <w:rPr>
          <w:b/>
        </w:rPr>
        <w:t>Gavin Labiche</w:t>
      </w:r>
      <w:r>
        <w:rPr>
          <w:b/>
        </w:rPr>
        <w:tab/>
      </w:r>
      <w:r>
        <w:rPr>
          <w:b/>
        </w:rPr>
        <w:tab/>
      </w:r>
      <w:r>
        <w:rPr>
          <w:b/>
        </w:rPr>
        <w:tab/>
      </w:r>
      <w:r>
        <w:rPr>
          <w:b/>
        </w:rPr>
        <w:tab/>
        <w:t xml:space="preserve">             </w:t>
      </w:r>
      <w:proofErr w:type="spellStart"/>
      <w:r>
        <w:rPr>
          <w:b/>
        </w:rPr>
        <w:t>NaThya</w:t>
      </w:r>
      <w:proofErr w:type="spellEnd"/>
      <w:r>
        <w:rPr>
          <w:b/>
        </w:rPr>
        <w:t xml:space="preserve"> White</w:t>
      </w:r>
    </w:p>
    <w:p w14:paraId="1495E50E" w14:textId="55B01B1F" w:rsidR="006D2032" w:rsidRDefault="006D2032" w:rsidP="006D2032">
      <w:pPr>
        <w:rPr>
          <w:b/>
        </w:rPr>
      </w:pPr>
      <w:r>
        <w:rPr>
          <w:b/>
        </w:rPr>
        <w:t>Student Government President</w:t>
      </w:r>
      <w:r>
        <w:rPr>
          <w:b/>
        </w:rPr>
        <w:tab/>
      </w:r>
      <w:r>
        <w:rPr>
          <w:b/>
        </w:rPr>
        <w:tab/>
      </w:r>
      <w:r>
        <w:rPr>
          <w:b/>
        </w:rPr>
        <w:tab/>
        <w:t xml:space="preserve">Student Government </w:t>
      </w:r>
      <w:r>
        <w:rPr>
          <w:b/>
        </w:rPr>
        <w:t>Speaker of the House</w:t>
      </w:r>
    </w:p>
    <w:p w14:paraId="55810C79" w14:textId="77777777" w:rsidR="006D2032" w:rsidRDefault="006D2032" w:rsidP="006D2032">
      <w:pPr>
        <w:jc w:val="center"/>
        <w:rPr>
          <w:b/>
        </w:rPr>
      </w:pPr>
    </w:p>
    <w:p w14:paraId="3AC1BBC7" w14:textId="4652A02C" w:rsidR="00C50D9C" w:rsidRPr="006D2032" w:rsidRDefault="006D2032" w:rsidP="006D2032">
      <w:pPr>
        <w:contextualSpacing/>
        <w:rPr>
          <w:b/>
          <w:bCs/>
          <w:sz w:val="23"/>
          <w:szCs w:val="23"/>
        </w:rPr>
      </w:pPr>
      <w:bookmarkStart w:id="0" w:name="_Hlk55813732"/>
      <w:r>
        <w:rPr>
          <w:b/>
        </w:rPr>
        <w:t xml:space="preserve">  </w:t>
      </w:r>
      <w:bookmarkEnd w:id="0"/>
    </w:p>
    <w:p w14:paraId="354D8840" w14:textId="77777777" w:rsidR="00C50D9C" w:rsidRDefault="00C50D9C" w:rsidP="00C50D9C">
      <w:pPr>
        <w:spacing w:after="0" w:line="240" w:lineRule="auto"/>
        <w:jc w:val="both"/>
        <w:rPr>
          <w:rFonts w:ascii="Times New Roman" w:hAnsi="Times New Roman" w:cs="Times New Roman"/>
          <w:sz w:val="20"/>
        </w:rPr>
      </w:pPr>
    </w:p>
    <w:p w14:paraId="7A70D99C" w14:textId="77777777" w:rsidR="00C50D9C" w:rsidRDefault="00C50D9C" w:rsidP="00C50D9C">
      <w:pPr>
        <w:spacing w:after="0" w:line="240" w:lineRule="auto"/>
        <w:jc w:val="both"/>
        <w:rPr>
          <w:rFonts w:ascii="Times New Roman" w:hAnsi="Times New Roman" w:cs="Times New Roman"/>
          <w:sz w:val="32"/>
          <w:u w:val="single"/>
        </w:rPr>
      </w:pPr>
      <w:r w:rsidRPr="004B01F4">
        <w:rPr>
          <w:rFonts w:ascii="Times New Roman" w:hAnsi="Times New Roman" w:cs="Times New Roman"/>
          <w:sz w:val="32"/>
          <w:u w:val="single"/>
        </w:rPr>
        <w:t>Notes and Comments</w:t>
      </w:r>
    </w:p>
    <w:p w14:paraId="5659381F" w14:textId="77777777" w:rsidR="00C50D9C" w:rsidRDefault="00C50D9C" w:rsidP="00C50D9C">
      <w:pPr>
        <w:spacing w:after="0" w:line="240" w:lineRule="auto"/>
        <w:jc w:val="both"/>
        <w:rPr>
          <w:rFonts w:ascii="Times New Roman" w:hAnsi="Times New Roman" w:cs="Times New Roman"/>
          <w:sz w:val="32"/>
          <w:u w:val="single"/>
        </w:rPr>
      </w:pPr>
    </w:p>
    <w:p w14:paraId="37CAE03E" w14:textId="77777777" w:rsidR="00C50D9C" w:rsidRPr="004B01F4" w:rsidRDefault="00C50D9C" w:rsidP="00C50D9C">
      <w:pPr>
        <w:spacing w:after="0" w:line="36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62E3E3" w14:textId="1E566C34" w:rsidR="00C50D9C" w:rsidRDefault="00C50D9C" w:rsidP="00C50D9C">
      <w:pPr>
        <w:spacing w:after="0" w:line="360" w:lineRule="auto"/>
        <w:jc w:val="both"/>
        <w:rPr>
          <w:rFonts w:ascii="Times New Roman" w:hAnsi="Times New Roman" w:cs="Times New Roman"/>
          <w:sz w:val="24"/>
        </w:rPr>
      </w:pPr>
    </w:p>
    <w:p w14:paraId="7481D94F" w14:textId="77777777" w:rsidR="006078B4" w:rsidRPr="004B01F4" w:rsidRDefault="006078B4" w:rsidP="00C50D9C">
      <w:pPr>
        <w:spacing w:after="0" w:line="360" w:lineRule="auto"/>
        <w:jc w:val="both"/>
        <w:rPr>
          <w:rFonts w:ascii="Times New Roman" w:hAnsi="Times New Roman" w:cs="Times New Roman"/>
          <w:sz w:val="24"/>
        </w:rPr>
      </w:pPr>
    </w:p>
    <w:p w14:paraId="05702458" w14:textId="77777777" w:rsidR="003316FB" w:rsidRPr="003316FB" w:rsidRDefault="003316FB" w:rsidP="00955F01">
      <w:pPr>
        <w:pStyle w:val="ListParagraph"/>
        <w:spacing w:line="480" w:lineRule="auto"/>
        <w:ind w:left="0"/>
      </w:pPr>
    </w:p>
    <w:sectPr w:rsidR="003316FB" w:rsidRPr="003316FB" w:rsidSect="00364D7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7ED36" w14:textId="77777777" w:rsidR="00623DD5" w:rsidRDefault="00623DD5" w:rsidP="003F14C3">
      <w:pPr>
        <w:spacing w:after="0" w:line="240" w:lineRule="auto"/>
      </w:pPr>
      <w:r>
        <w:separator/>
      </w:r>
    </w:p>
  </w:endnote>
  <w:endnote w:type="continuationSeparator" w:id="0">
    <w:p w14:paraId="7791B174" w14:textId="77777777" w:rsidR="00623DD5" w:rsidRDefault="00623DD5" w:rsidP="003F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127870"/>
      <w:docPartObj>
        <w:docPartGallery w:val="Page Numbers (Bottom of Page)"/>
        <w:docPartUnique/>
      </w:docPartObj>
    </w:sdtPr>
    <w:sdtEndPr/>
    <w:sdtContent>
      <w:sdt>
        <w:sdtPr>
          <w:id w:val="-1769616900"/>
          <w:docPartObj>
            <w:docPartGallery w:val="Page Numbers (Top of Page)"/>
            <w:docPartUnique/>
          </w:docPartObj>
        </w:sdtPr>
        <w:sdtEndPr/>
        <w:sdtContent>
          <w:p w14:paraId="0ADB096A" w14:textId="26575B74" w:rsidR="007129BE" w:rsidRDefault="007129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6B99C9" w14:textId="77777777" w:rsidR="007129BE" w:rsidRDefault="00712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0659" w14:textId="77777777" w:rsidR="0082333C" w:rsidRPr="00402C20" w:rsidRDefault="0082333C" w:rsidP="0082333C">
    <w:pPr>
      <w:tabs>
        <w:tab w:val="center" w:pos="2880"/>
        <w:tab w:val="right" w:pos="5490"/>
      </w:tabs>
      <w:spacing w:after="0" w:line="240" w:lineRule="auto"/>
      <w:jc w:val="both"/>
      <w:rPr>
        <w:rFonts w:ascii="Garamond" w:hAnsi="Garamond"/>
        <w:b/>
        <w:color w:val="3567F3"/>
        <w:sz w:val="20"/>
        <w:szCs w:val="20"/>
      </w:rPr>
    </w:pPr>
    <w:r>
      <w:rPr>
        <w:rFonts w:ascii="Garamond" w:hAnsi="Garamond"/>
        <w:b/>
        <w:color w:val="3567F3"/>
        <w:sz w:val="20"/>
        <w:szCs w:val="20"/>
      </w:rPr>
      <w:t xml:space="preserve">Gavin </w:t>
    </w:r>
    <w:proofErr w:type="spellStart"/>
    <w:r>
      <w:rPr>
        <w:rFonts w:ascii="Garamond" w:hAnsi="Garamond"/>
        <w:b/>
        <w:color w:val="3567F3"/>
        <w:sz w:val="20"/>
        <w:szCs w:val="20"/>
      </w:rPr>
      <w:t>LaBiche</w:t>
    </w:r>
    <w:proofErr w:type="spellEnd"/>
    <w:r>
      <w:rPr>
        <w:rFonts w:ascii="Garamond" w:hAnsi="Garamond"/>
        <w:b/>
        <w:color w:val="3567F3"/>
        <w:sz w:val="20"/>
        <w:szCs w:val="20"/>
      </w:rPr>
      <w:t xml:space="preserve">                Sarah Stafford                    </w:t>
    </w:r>
    <w:proofErr w:type="spellStart"/>
    <w:r>
      <w:rPr>
        <w:rFonts w:ascii="Garamond" w:hAnsi="Garamond"/>
        <w:b/>
        <w:color w:val="3567F3"/>
        <w:sz w:val="20"/>
        <w:szCs w:val="20"/>
      </w:rPr>
      <w:t>NaThya</w:t>
    </w:r>
    <w:proofErr w:type="spellEnd"/>
    <w:r>
      <w:rPr>
        <w:rFonts w:ascii="Garamond" w:hAnsi="Garamond"/>
        <w:b/>
        <w:color w:val="3567F3"/>
        <w:sz w:val="20"/>
        <w:szCs w:val="20"/>
      </w:rPr>
      <w:t xml:space="preserve"> White              Andres Arias          Brittany Thomas</w:t>
    </w:r>
  </w:p>
  <w:p w14:paraId="585D3EED" w14:textId="77777777" w:rsidR="0082333C" w:rsidRPr="00402C20" w:rsidRDefault="0082333C" w:rsidP="0082333C">
    <w:pPr>
      <w:tabs>
        <w:tab w:val="center" w:pos="4680"/>
        <w:tab w:val="right" w:pos="9360"/>
      </w:tabs>
      <w:spacing w:after="0" w:line="240" w:lineRule="auto"/>
      <w:jc w:val="both"/>
      <w:rPr>
        <w:rFonts w:ascii="Garamond" w:hAnsi="Garamond"/>
        <w:b/>
        <w:color w:val="3567F3"/>
        <w:sz w:val="20"/>
        <w:szCs w:val="20"/>
      </w:rPr>
    </w:pPr>
    <w:r w:rsidRPr="00402C20">
      <w:rPr>
        <w:rFonts w:ascii="Garamond" w:hAnsi="Garamond"/>
        <w:b/>
        <w:color w:val="3567F3"/>
        <w:sz w:val="20"/>
        <w:szCs w:val="20"/>
      </w:rPr>
      <w:t xml:space="preserve">      President                    Vice-President       </w:t>
    </w:r>
    <w:r w:rsidRPr="00402C20">
      <w:rPr>
        <w:rFonts w:ascii="Garamond" w:hAnsi="Garamond"/>
        <w:b/>
        <w:color w:val="3567F3"/>
        <w:sz w:val="20"/>
        <w:szCs w:val="20"/>
      </w:rPr>
      <w:tab/>
      <w:t xml:space="preserve">      Speaker of the House       </w:t>
    </w:r>
    <w:r>
      <w:rPr>
        <w:rFonts w:ascii="Garamond" w:hAnsi="Garamond"/>
        <w:b/>
        <w:color w:val="3567F3"/>
        <w:sz w:val="20"/>
        <w:szCs w:val="20"/>
      </w:rPr>
      <w:t xml:space="preserve">    </w:t>
    </w:r>
    <w:r w:rsidRPr="00402C20">
      <w:rPr>
        <w:rFonts w:ascii="Garamond" w:hAnsi="Garamond"/>
        <w:b/>
        <w:color w:val="3567F3"/>
        <w:sz w:val="20"/>
        <w:szCs w:val="20"/>
      </w:rPr>
      <w:t>Treasurer                    Secretary</w:t>
    </w:r>
  </w:p>
  <w:p w14:paraId="0C43E597" w14:textId="77777777" w:rsidR="0082333C" w:rsidRDefault="0082333C" w:rsidP="0082333C">
    <w:pPr>
      <w:pStyle w:val="Footer"/>
      <w:jc w:val="both"/>
    </w:pPr>
  </w:p>
  <w:p w14:paraId="43E6F2E5" w14:textId="77777777" w:rsidR="0082333C" w:rsidRDefault="00823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ED193" w14:textId="77777777" w:rsidR="00623DD5" w:rsidRDefault="00623DD5" w:rsidP="003F14C3">
      <w:pPr>
        <w:spacing w:after="0" w:line="240" w:lineRule="auto"/>
      </w:pPr>
      <w:r>
        <w:separator/>
      </w:r>
    </w:p>
  </w:footnote>
  <w:footnote w:type="continuationSeparator" w:id="0">
    <w:p w14:paraId="5962CCF3" w14:textId="77777777" w:rsidR="00623DD5" w:rsidRDefault="00623DD5" w:rsidP="003F1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2185" w14:textId="77777777" w:rsidR="00364D70" w:rsidRDefault="00364D70" w:rsidP="00364D70">
    <w:pPr>
      <w:pStyle w:val="Header"/>
    </w:pPr>
    <w:r>
      <w:rPr>
        <w:noProof/>
      </w:rPr>
      <w:drawing>
        <wp:inline distT="0" distB="0" distL="0" distR="0" wp14:anchorId="06B82B7B" wp14:editId="6268D3BD">
          <wp:extent cx="909474" cy="675640"/>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459" cy="681572"/>
                  </a:xfrm>
                  <a:prstGeom prst="rect">
                    <a:avLst/>
                  </a:prstGeom>
                </pic:spPr>
              </pic:pic>
            </a:graphicData>
          </a:graphic>
        </wp:inline>
      </w:drawing>
    </w:r>
    <w:r>
      <w:ptab w:relativeTo="margin" w:alignment="center" w:leader="none"/>
    </w:r>
    <w:r>
      <w:ptab w:relativeTo="margin" w:alignment="right" w:leader="none"/>
    </w:r>
    <w:r>
      <w:t xml:space="preserve"> Sponsoring Senator: </w:t>
    </w:r>
    <w:proofErr w:type="spellStart"/>
    <w:r>
      <w:t>Saydee</w:t>
    </w:r>
    <w:proofErr w:type="spellEnd"/>
    <w:r>
      <w:t xml:space="preserve"> Meaux </w:t>
    </w:r>
  </w:p>
  <w:p w14:paraId="7004E453" w14:textId="77777777" w:rsidR="00364D70" w:rsidRDefault="00364D70" w:rsidP="00364D70">
    <w:pPr>
      <w:pStyle w:val="Header"/>
    </w:pPr>
    <w:r>
      <w:t>Senate Bill: 20S-1</w:t>
    </w:r>
  </w:p>
  <w:p w14:paraId="793EF7C4" w14:textId="77777777" w:rsidR="006D2032" w:rsidRDefault="006D2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07F10"/>
    <w:multiLevelType w:val="hybridMultilevel"/>
    <w:tmpl w:val="1E449CAA"/>
    <w:lvl w:ilvl="0" w:tplc="71FA19C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566FC9"/>
    <w:multiLevelType w:val="hybridMultilevel"/>
    <w:tmpl w:val="7AEAC0E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19D1AC3"/>
    <w:multiLevelType w:val="hybridMultilevel"/>
    <w:tmpl w:val="C3A06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C3"/>
    <w:rsid w:val="000D0C6F"/>
    <w:rsid w:val="000F0E99"/>
    <w:rsid w:val="001A45F0"/>
    <w:rsid w:val="001E4258"/>
    <w:rsid w:val="00235EA6"/>
    <w:rsid w:val="002D3332"/>
    <w:rsid w:val="003316FB"/>
    <w:rsid w:val="00364D70"/>
    <w:rsid w:val="003C2925"/>
    <w:rsid w:val="003F14C3"/>
    <w:rsid w:val="00405876"/>
    <w:rsid w:val="00445F7B"/>
    <w:rsid w:val="00466ACE"/>
    <w:rsid w:val="00470E43"/>
    <w:rsid w:val="004B4FC3"/>
    <w:rsid w:val="004C6D25"/>
    <w:rsid w:val="004D2704"/>
    <w:rsid w:val="005820BD"/>
    <w:rsid w:val="005A2205"/>
    <w:rsid w:val="005A3FD7"/>
    <w:rsid w:val="006078B4"/>
    <w:rsid w:val="00623DD5"/>
    <w:rsid w:val="006D2032"/>
    <w:rsid w:val="006F2E17"/>
    <w:rsid w:val="007129BE"/>
    <w:rsid w:val="00753211"/>
    <w:rsid w:val="007B718B"/>
    <w:rsid w:val="007E606F"/>
    <w:rsid w:val="008047B1"/>
    <w:rsid w:val="0082333C"/>
    <w:rsid w:val="00830269"/>
    <w:rsid w:val="008A7CC2"/>
    <w:rsid w:val="008D036B"/>
    <w:rsid w:val="00955F01"/>
    <w:rsid w:val="00980C14"/>
    <w:rsid w:val="00991F2E"/>
    <w:rsid w:val="00A37229"/>
    <w:rsid w:val="00A429CE"/>
    <w:rsid w:val="00A61894"/>
    <w:rsid w:val="00A63668"/>
    <w:rsid w:val="00A8462F"/>
    <w:rsid w:val="00AA407C"/>
    <w:rsid w:val="00AA580F"/>
    <w:rsid w:val="00B27346"/>
    <w:rsid w:val="00B71552"/>
    <w:rsid w:val="00B83ED7"/>
    <w:rsid w:val="00B94513"/>
    <w:rsid w:val="00BB6874"/>
    <w:rsid w:val="00BC6876"/>
    <w:rsid w:val="00BD3A9F"/>
    <w:rsid w:val="00BF28D1"/>
    <w:rsid w:val="00C27BFD"/>
    <w:rsid w:val="00C3188A"/>
    <w:rsid w:val="00C318DB"/>
    <w:rsid w:val="00C50D9C"/>
    <w:rsid w:val="00C77947"/>
    <w:rsid w:val="00CC72F4"/>
    <w:rsid w:val="00CD2AC9"/>
    <w:rsid w:val="00CD5A0F"/>
    <w:rsid w:val="00CF7196"/>
    <w:rsid w:val="00CF7239"/>
    <w:rsid w:val="00D10BED"/>
    <w:rsid w:val="00D11132"/>
    <w:rsid w:val="00DA5290"/>
    <w:rsid w:val="00E63B8A"/>
    <w:rsid w:val="00EC2672"/>
    <w:rsid w:val="00F07EDC"/>
    <w:rsid w:val="00F30C25"/>
    <w:rsid w:val="00F35156"/>
    <w:rsid w:val="00F85A4F"/>
    <w:rsid w:val="00FB04A5"/>
    <w:rsid w:val="00FB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31B54"/>
  <w15:chartTrackingRefBased/>
  <w15:docId w15:val="{E4401C6D-B4ED-40E3-BE74-E3CA1741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4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4C3"/>
  </w:style>
  <w:style w:type="paragraph" w:styleId="Footer">
    <w:name w:val="footer"/>
    <w:basedOn w:val="Normal"/>
    <w:link w:val="FooterChar"/>
    <w:uiPriority w:val="99"/>
    <w:unhideWhenUsed/>
    <w:rsid w:val="003F1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4C3"/>
  </w:style>
  <w:style w:type="character" w:customStyle="1" w:styleId="Heading1Char">
    <w:name w:val="Heading 1 Char"/>
    <w:basedOn w:val="DefaultParagraphFont"/>
    <w:link w:val="Heading1"/>
    <w:uiPriority w:val="9"/>
    <w:rsid w:val="003F14C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B718B"/>
    <w:pPr>
      <w:ind w:left="720"/>
      <w:contextualSpacing/>
    </w:pPr>
  </w:style>
  <w:style w:type="character" w:styleId="Hyperlink">
    <w:name w:val="Hyperlink"/>
    <w:basedOn w:val="DefaultParagraphFont"/>
    <w:uiPriority w:val="99"/>
    <w:unhideWhenUsed/>
    <w:rsid w:val="00C50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78211">
      <w:bodyDiv w:val="1"/>
      <w:marLeft w:val="0"/>
      <w:marRight w:val="0"/>
      <w:marTop w:val="0"/>
      <w:marBottom w:val="0"/>
      <w:divBdr>
        <w:top w:val="none" w:sz="0" w:space="0" w:color="auto"/>
        <w:left w:val="none" w:sz="0" w:space="0" w:color="auto"/>
        <w:bottom w:val="none" w:sz="0" w:space="0" w:color="auto"/>
        <w:right w:val="none" w:sz="0" w:space="0" w:color="auto"/>
      </w:divBdr>
    </w:div>
    <w:div w:id="3531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U-glabiche@mcneese.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C1E1-5996-42E0-A4AA-2865D053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Labiche</dc:creator>
  <cp:keywords/>
  <dc:description/>
  <cp:lastModifiedBy>gavin.labiche2020@outlook.com</cp:lastModifiedBy>
  <cp:revision>2</cp:revision>
  <dcterms:created xsi:type="dcterms:W3CDTF">2020-11-10T01:26:00Z</dcterms:created>
  <dcterms:modified xsi:type="dcterms:W3CDTF">2020-11-10T01:26:00Z</dcterms:modified>
</cp:coreProperties>
</file>