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6E798" w14:textId="4FEDEC76" w:rsidR="00E213D4" w:rsidRDefault="00AC3175" w:rsidP="00E213D4">
      <w:pPr>
        <w:jc w:val="center"/>
        <w:rPr>
          <w:rFonts w:ascii="Times New Roman" w:hAnsi="Times New Roman" w:cs="Times New Roman"/>
          <w:sz w:val="32"/>
          <w:szCs w:val="32"/>
        </w:rPr>
      </w:pPr>
      <w:r w:rsidRPr="00AC3175">
        <w:rPr>
          <w:rFonts w:ascii="Times New Roman" w:hAnsi="Times New Roman" w:cs="Times New Roman"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5954694" wp14:editId="3BD39D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400810" cy="962025"/>
                <wp:effectExtent l="0" t="0" r="27940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081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2D3242" w14:textId="19845502" w:rsidR="00AC3175" w:rsidRDefault="00AC3175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F7913EC" wp14:editId="390972DF">
                                  <wp:extent cx="1305886" cy="914400"/>
                                  <wp:effectExtent l="0" t="0" r="889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11154" cy="98811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95469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110.3pt;height:75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" strokecolor="white [3212]">
                <v:textbox>
                  <w:txbxContent>
                    <w:p w14:paraId="3B2D3242" w14:textId="19845502" w:rsidR="00AC3175" w:rsidRDefault="00AC3175">
                      <w:r>
                        <w:rPr>
                          <w:noProof/>
                        </w:rPr>
                        <w:drawing>
                          <wp:inline distT="0" distB="0" distL="0" distR="0" wp14:anchorId="1F7913EC" wp14:editId="390972DF">
                            <wp:extent cx="1305886" cy="914400"/>
                            <wp:effectExtent l="0" t="0" r="889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11154" cy="98811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213D4">
        <w:rPr>
          <w:rFonts w:ascii="Times New Roman" w:hAnsi="Times New Roman" w:cs="Times New Roman"/>
          <w:sz w:val="32"/>
          <w:szCs w:val="32"/>
        </w:rPr>
        <w:t>Planning</w:t>
      </w:r>
      <w:r w:rsidR="00E213D4" w:rsidRPr="00B92F71">
        <w:rPr>
          <w:rFonts w:ascii="Times New Roman" w:hAnsi="Times New Roman" w:cs="Times New Roman"/>
          <w:sz w:val="32"/>
          <w:szCs w:val="32"/>
        </w:rPr>
        <w:t xml:space="preserve"> Support </w:t>
      </w:r>
      <w:r w:rsidR="00E213D4">
        <w:rPr>
          <w:rFonts w:ascii="Times New Roman" w:hAnsi="Times New Roman" w:cs="Times New Roman"/>
          <w:sz w:val="32"/>
          <w:szCs w:val="32"/>
        </w:rPr>
        <w:t>Document</w:t>
      </w:r>
    </w:p>
    <w:p w14:paraId="3F3E7B5D" w14:textId="77777777" w:rsidR="00AC3175" w:rsidRDefault="00AC3175" w:rsidP="00AC3175">
      <w:pPr>
        <w:pStyle w:val="Header"/>
        <w:jc w:val="center"/>
      </w:pPr>
      <w:r>
        <w:t>Revised Fall 2020</w:t>
      </w:r>
    </w:p>
    <w:tbl>
      <w:tblPr>
        <w:tblStyle w:val="TableGrid"/>
        <w:tblpPr w:leftFromText="180" w:rightFromText="180" w:vertAnchor="page" w:horzAnchor="page" w:tblpX="3841" w:tblpY="2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40"/>
        <w:gridCol w:w="2340"/>
        <w:gridCol w:w="3780"/>
      </w:tblGrid>
      <w:tr w:rsidR="00AC3175" w14:paraId="166355CE" w14:textId="77777777" w:rsidTr="00AC3175">
        <w:tc>
          <w:tcPr>
            <w:tcW w:w="5040" w:type="dxa"/>
          </w:tcPr>
          <w:p w14:paraId="7C0BC9D6" w14:textId="4F8A0509" w:rsidR="00AC3175" w:rsidRDefault="00AC3175" w:rsidP="00AC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Name:</w:t>
            </w:r>
          </w:p>
          <w:p w14:paraId="6B4B045C" w14:textId="77777777" w:rsidR="00AC3175" w:rsidRDefault="00AC3175" w:rsidP="00AC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14:paraId="57E6F0B1" w14:textId="77777777" w:rsidR="00AC3175" w:rsidRDefault="00AC3175" w:rsidP="00AC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Course:</w:t>
            </w:r>
          </w:p>
          <w:p w14:paraId="37F333BC" w14:textId="1E44FE92" w:rsidR="00C34B5C" w:rsidRDefault="00C34B5C" w:rsidP="00AC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14:paraId="67500226" w14:textId="77777777" w:rsidR="00AC3175" w:rsidRDefault="00AC3175" w:rsidP="00AC31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Program:</w:t>
            </w:r>
          </w:p>
          <w:p w14:paraId="081485F2" w14:textId="51ACA558" w:rsidR="00C34B5C" w:rsidRDefault="00C34B5C" w:rsidP="00AC317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62FAC8" w14:textId="691311D1" w:rsidR="00E213D4" w:rsidRDefault="00E213D4" w:rsidP="00E213D4">
      <w:pPr>
        <w:ind w:right="48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Once you have alignment on your Pre-Planning Four Square, you are ready to proceed to the next step, the Lesson Planning Support Page. The purpose of this activity is further dive into the curriculum </w:t>
      </w:r>
      <w:r w:rsidR="008A5CB4">
        <w:rPr>
          <w:rFonts w:ascii="Times New Roman" w:hAnsi="Times New Roman" w:cs="Times New Roman"/>
          <w:sz w:val="24"/>
          <w:szCs w:val="24"/>
        </w:rPr>
        <w:t xml:space="preserve">scope and sequence to </w:t>
      </w:r>
      <w:r>
        <w:rPr>
          <w:rFonts w:ascii="Times New Roman" w:hAnsi="Times New Roman" w:cs="Times New Roman"/>
          <w:sz w:val="24"/>
          <w:szCs w:val="24"/>
        </w:rPr>
        <w:t>better plan the learning opportunit</w:t>
      </w:r>
      <w:r w:rsidR="008A5CB4">
        <w:rPr>
          <w:rFonts w:ascii="Times New Roman" w:hAnsi="Times New Roman" w:cs="Times New Roman"/>
          <w:sz w:val="24"/>
          <w:szCs w:val="24"/>
        </w:rPr>
        <w:t>ies for your students. This document</w:t>
      </w:r>
      <w:r>
        <w:rPr>
          <w:rFonts w:ascii="Times New Roman" w:hAnsi="Times New Roman" w:cs="Times New Roman"/>
          <w:sz w:val="24"/>
          <w:szCs w:val="24"/>
        </w:rPr>
        <w:t xml:space="preserve"> is practice for when you are a classroom teacher and a fully written lesson plan is not required. We want to ensure that you ar</w:t>
      </w:r>
      <w:r w:rsidR="008A5CB4">
        <w:rPr>
          <w:rFonts w:ascii="Times New Roman" w:hAnsi="Times New Roman" w:cs="Times New Roman"/>
          <w:sz w:val="24"/>
          <w:szCs w:val="24"/>
        </w:rPr>
        <w:t>e reflecting on the various concepts of a lesson</w:t>
      </w:r>
      <w:r>
        <w:rPr>
          <w:rFonts w:ascii="Times New Roman" w:hAnsi="Times New Roman" w:cs="Times New Roman"/>
          <w:sz w:val="24"/>
          <w:szCs w:val="24"/>
        </w:rPr>
        <w:t xml:space="preserve"> so that it becomes a natural process for you. Supporting every child in your classroom means that you consider every child when planning.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1710"/>
        <w:gridCol w:w="2070"/>
        <w:gridCol w:w="1800"/>
        <w:gridCol w:w="4675"/>
      </w:tblGrid>
      <w:tr w:rsidR="00717ADA" w14:paraId="64829799" w14:textId="77777777" w:rsidTr="00C34B5C">
        <w:tc>
          <w:tcPr>
            <w:tcW w:w="12950" w:type="dxa"/>
            <w:gridSpan w:val="5"/>
            <w:shd w:val="clear" w:color="auto" w:fill="B4C6E7" w:themeFill="accent1" w:themeFillTint="66"/>
          </w:tcPr>
          <w:p w14:paraId="229FB8D5" w14:textId="48EF0DCE" w:rsidR="00717ADA" w:rsidRPr="00717ADA" w:rsidRDefault="00E213D4" w:rsidP="00E14B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How does your lesson(s) fit within the Curriculum scope and sequence?</w:t>
            </w:r>
          </w:p>
        </w:tc>
      </w:tr>
      <w:tr w:rsidR="00E14B01" w14:paraId="0CF9C8C3" w14:textId="77777777" w:rsidTr="00AC3175">
        <w:tc>
          <w:tcPr>
            <w:tcW w:w="2695" w:type="dxa"/>
          </w:tcPr>
          <w:p w14:paraId="4F7EFFD5" w14:textId="0B18B5F7" w:rsidR="00E14B01" w:rsidRDefault="00E14B01" w:rsidP="005E32B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Standard(s) </w:t>
            </w:r>
            <w:r w:rsidR="00717ADA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c</w:t>
            </w: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ode:</w:t>
            </w:r>
          </w:p>
          <w:p w14:paraId="4E09701D" w14:textId="77777777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362CFAD" w14:textId="6988B438" w:rsidR="00E14B01" w:rsidRPr="00E213D4" w:rsidRDefault="00E14B01" w:rsidP="005E3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0B9614C8" w14:textId="5E6AD463" w:rsidR="00E14B01" w:rsidRPr="00E213D4" w:rsidRDefault="00E14B01" w:rsidP="005E3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55" w:type="dxa"/>
            <w:gridSpan w:val="4"/>
          </w:tcPr>
          <w:p w14:paraId="7F1733AC" w14:textId="5B1EE8E4" w:rsidR="00E14B01" w:rsidRDefault="00E14B01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Standard(s) description:</w:t>
            </w:r>
          </w:p>
          <w:p w14:paraId="6F18296A" w14:textId="2C057C92" w:rsidR="00E14B01" w:rsidRPr="00E213D4" w:rsidRDefault="00E14B01" w:rsidP="005E32B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4B01" w14:paraId="1F7049CE" w14:textId="77777777" w:rsidTr="00E14B01">
        <w:tc>
          <w:tcPr>
            <w:tcW w:w="6475" w:type="dxa"/>
            <w:gridSpan w:val="3"/>
          </w:tcPr>
          <w:p w14:paraId="772F6CA5" w14:textId="6DC326BC" w:rsidR="00E14B01" w:rsidRDefault="00E14B01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Previous standard (code and description):</w:t>
            </w:r>
          </w:p>
          <w:p w14:paraId="72B1E91D" w14:textId="77777777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CB9F125" w14:textId="3C76B79D" w:rsidR="00E14B01" w:rsidRPr="00E213D4" w:rsidRDefault="00E14B01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3D880F4" w14:textId="57466283" w:rsidR="00E14B01" w:rsidRPr="00E213D4" w:rsidRDefault="00E14B01" w:rsidP="00E14B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75" w:type="dxa"/>
            <w:gridSpan w:val="2"/>
          </w:tcPr>
          <w:p w14:paraId="3F35A4B0" w14:textId="77777777" w:rsidR="00E14B01" w:rsidRDefault="00E14B01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Future standard (code and description)</w:t>
            </w:r>
          </w:p>
          <w:p w14:paraId="53D7F8CA" w14:textId="2E48F040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E14B01" w14:paraId="016F11D5" w14:textId="77777777" w:rsidTr="00B00374">
        <w:tc>
          <w:tcPr>
            <w:tcW w:w="4405" w:type="dxa"/>
            <w:gridSpan w:val="2"/>
          </w:tcPr>
          <w:p w14:paraId="5EBB30D2" w14:textId="2C1D86E2" w:rsidR="00E14B01" w:rsidRDefault="00E14B01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End of unit task/culminating task</w:t>
            </w:r>
          </w:p>
          <w:p w14:paraId="03CC5AC8" w14:textId="77777777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27275A4" w14:textId="77777777" w:rsidR="00E14B01" w:rsidRPr="00E213D4" w:rsidRDefault="00E14B01" w:rsidP="00E14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5EE7818C" w14:textId="4E4CC6C6" w:rsidR="00E14B01" w:rsidRPr="00E213D4" w:rsidRDefault="00E14B01" w:rsidP="00E14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545" w:type="dxa"/>
            <w:gridSpan w:val="3"/>
          </w:tcPr>
          <w:p w14:paraId="4D66E263" w14:textId="77777777" w:rsidR="00E14B01" w:rsidRDefault="00E14B01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O</w:t>
            </w:r>
            <w:r w:rsidR="00B10075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bjectives</w:t>
            </w: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(color-coded)</w:t>
            </w:r>
          </w:p>
          <w:p w14:paraId="2A1BA3FE" w14:textId="51C3537E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34B5C" w14:paraId="744671AA" w14:textId="77777777" w:rsidTr="00E6466C">
        <w:tc>
          <w:tcPr>
            <w:tcW w:w="12950" w:type="dxa"/>
            <w:gridSpan w:val="5"/>
          </w:tcPr>
          <w:p w14:paraId="0F6D211A" w14:textId="412ED431" w:rsidR="00C34B5C" w:rsidRDefault="008A5CB4" w:rsidP="00C34B5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Description of a</w:t>
            </w:r>
            <w:r w:rsidR="00C3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ssessment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that will be collected</w:t>
            </w:r>
            <w:r w:rsidR="00C34B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for this lesson to gauge individual student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growth</w:t>
            </w:r>
            <w:r w:rsidR="00C34B5C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14:paraId="7635C300" w14:textId="77777777" w:rsidR="00C34B5C" w:rsidRPr="00C34B5C" w:rsidRDefault="00C34B5C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6589D893" w14:textId="1D9C476F" w:rsidR="00C34B5C" w:rsidRPr="00C34B5C" w:rsidRDefault="00C34B5C" w:rsidP="00C34B5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17ADA" w14:paraId="394020C3" w14:textId="77777777" w:rsidTr="00C34B5C">
        <w:tc>
          <w:tcPr>
            <w:tcW w:w="12950" w:type="dxa"/>
            <w:gridSpan w:val="5"/>
            <w:shd w:val="clear" w:color="auto" w:fill="B4C6E7" w:themeFill="accent1" w:themeFillTint="66"/>
          </w:tcPr>
          <w:p w14:paraId="1588B979" w14:textId="7EF17CB1" w:rsidR="00717ADA" w:rsidRPr="00717ADA" w:rsidRDefault="00E213D4" w:rsidP="00E14B01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 xml:space="preserve">How </w:t>
            </w:r>
            <w:r w:rsidR="00C34B5C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</w:rPr>
              <w:t>does your lesson take into account learning for every student?</w:t>
            </w:r>
          </w:p>
        </w:tc>
      </w:tr>
      <w:tr w:rsidR="00717ADA" w14:paraId="342F2BE1" w14:textId="77777777" w:rsidTr="00E14B01">
        <w:tc>
          <w:tcPr>
            <w:tcW w:w="4405" w:type="dxa"/>
            <w:gridSpan w:val="2"/>
          </w:tcPr>
          <w:p w14:paraId="6597A10D" w14:textId="7F07D317" w:rsidR="00717ADA" w:rsidRDefault="00717ADA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Essential </w:t>
            </w:r>
            <w:r w:rsidR="00AC3175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content/skills</w:t>
            </w: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A3A2578" w14:textId="77777777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2F97EDE8" w14:textId="77777777" w:rsidR="00717ADA" w:rsidRPr="00E213D4" w:rsidRDefault="00717ADA" w:rsidP="0060202E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728EA210" w14:textId="1DF95D63" w:rsidR="00717ADA" w:rsidRPr="00AC3175" w:rsidRDefault="00717ADA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Academic vocabulary</w:t>
            </w:r>
            <w:r w:rsidR="00AC3175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2805D3C" w14:textId="53BC6035" w:rsidR="00AC3175" w:rsidRDefault="00AC3175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(label with Tier level)</w:t>
            </w:r>
          </w:p>
          <w:p w14:paraId="7CC3B581" w14:textId="77777777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D2CAD19" w14:textId="6FB4524C" w:rsidR="00717ADA" w:rsidRPr="00E213D4" w:rsidRDefault="00717ADA" w:rsidP="00E14B01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481063E" w14:textId="5E069ADE" w:rsidR="00717ADA" w:rsidRPr="00E213D4" w:rsidRDefault="00717ADA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  <w:vMerge w:val="restart"/>
          </w:tcPr>
          <w:p w14:paraId="6FCDA3DD" w14:textId="6C87DF57" w:rsidR="0060202E" w:rsidRPr="00AC3175" w:rsidRDefault="0060202E" w:rsidP="00717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List</w:t>
            </w:r>
            <w:r w:rsidR="00717ADA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C3175">
              <w:rPr>
                <w:rFonts w:ascii="Times New Roman" w:hAnsi="Times New Roman" w:cs="Times New Roman"/>
                <w:b/>
                <w:sz w:val="24"/>
                <w:szCs w:val="24"/>
              </w:rPr>
              <w:t>T</w:t>
            </w:r>
            <w:r w:rsidR="00717ADA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eaching </w:t>
            </w:r>
            <w:r w:rsidR="00AC31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717ADA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trategies with </w:t>
            </w: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quick </w:t>
            </w:r>
            <w:r w:rsidR="00717ADA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  <w:p w14:paraId="2FB3F689" w14:textId="77777777" w:rsidR="00717ADA" w:rsidRPr="00AC3175" w:rsidRDefault="00717ADA" w:rsidP="00717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(i</w:t>
            </w:r>
            <w:r w:rsidR="0060202E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d</w:t>
            </w: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entify DI)</w:t>
            </w:r>
          </w:p>
          <w:p w14:paraId="73D7ADB0" w14:textId="422C11CE" w:rsidR="00AC3175" w:rsidRPr="00E213D4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ADA" w14:paraId="5C1C5F5B" w14:textId="77777777" w:rsidTr="0060202E">
        <w:trPr>
          <w:trHeight w:val="1610"/>
        </w:trPr>
        <w:tc>
          <w:tcPr>
            <w:tcW w:w="4405" w:type="dxa"/>
            <w:gridSpan w:val="2"/>
          </w:tcPr>
          <w:p w14:paraId="434A873C" w14:textId="06828D85" w:rsidR="00717ADA" w:rsidRDefault="00717ADA" w:rsidP="00717AD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Student misconceptions</w:t>
            </w:r>
          </w:p>
          <w:p w14:paraId="379BBAB5" w14:textId="77777777" w:rsidR="00AC3175" w:rsidRPr="00AC3175" w:rsidRDefault="00AC3175" w:rsidP="00717ADA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1D32D933" w14:textId="77777777" w:rsidR="00717ADA" w:rsidRPr="00E213D4" w:rsidRDefault="00717ADA" w:rsidP="00E14B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42C3292F" w14:textId="77777777" w:rsidR="00717ADA" w:rsidRPr="00E213D4" w:rsidRDefault="00717ADA" w:rsidP="00E14B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14:paraId="7A04873B" w14:textId="77777777" w:rsidR="00717ADA" w:rsidRPr="00E213D4" w:rsidRDefault="00717ADA" w:rsidP="00E14B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3870" w:type="dxa"/>
            <w:gridSpan w:val="2"/>
          </w:tcPr>
          <w:p w14:paraId="6230D5AF" w14:textId="77777777" w:rsidR="00C34B5C" w:rsidRDefault="00717ADA" w:rsidP="00602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Probing questions </w:t>
            </w:r>
          </w:p>
          <w:p w14:paraId="4CFFD15E" w14:textId="036F5C33" w:rsidR="00717ADA" w:rsidRDefault="00717ADA" w:rsidP="00602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(with DOK</w:t>
            </w:r>
            <w:r w:rsid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level</w:t>
            </w: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14:paraId="0F5C8BC6" w14:textId="6C567CD4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  <w:vMerge/>
          </w:tcPr>
          <w:p w14:paraId="6C6AE692" w14:textId="77777777" w:rsidR="00717ADA" w:rsidRPr="00E213D4" w:rsidRDefault="00717ADA" w:rsidP="00E14B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7ADA" w14:paraId="1F4B2DC4" w14:textId="77777777" w:rsidTr="0060202E">
        <w:trPr>
          <w:trHeight w:val="1160"/>
        </w:trPr>
        <w:tc>
          <w:tcPr>
            <w:tcW w:w="4405" w:type="dxa"/>
            <w:gridSpan w:val="2"/>
            <w:tcBorders>
              <w:bottom w:val="single" w:sz="4" w:space="0" w:color="auto"/>
            </w:tcBorders>
          </w:tcPr>
          <w:p w14:paraId="5ACDCA3F" w14:textId="04E62603" w:rsidR="00717ADA" w:rsidRPr="00AC3175" w:rsidRDefault="00FA5936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Real-time </w:t>
            </w:r>
            <w:r w:rsidR="009139F6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60202E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caffolding</w:t>
            </w:r>
          </w:p>
          <w:p w14:paraId="4EE0A1C3" w14:textId="77777777" w:rsidR="0060202E" w:rsidRDefault="0060202E" w:rsidP="00E14B0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Tier 1</w:t>
            </w:r>
          </w:p>
          <w:p w14:paraId="5EB04D88" w14:textId="122C7712" w:rsidR="00AC3175" w:rsidRPr="00AC3175" w:rsidRDefault="00AC3175" w:rsidP="008A5C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70" w:type="dxa"/>
            <w:gridSpan w:val="2"/>
            <w:tcBorders>
              <w:bottom w:val="single" w:sz="4" w:space="0" w:color="auto"/>
            </w:tcBorders>
          </w:tcPr>
          <w:p w14:paraId="372CA16C" w14:textId="377E3C6B" w:rsidR="009139F6" w:rsidRPr="00AC3175" w:rsidRDefault="00FA5936" w:rsidP="0091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Real-time </w:t>
            </w:r>
            <w:r w:rsidR="009139F6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Scaffolding</w:t>
            </w:r>
          </w:p>
          <w:p w14:paraId="1FCF0FEC" w14:textId="77777777" w:rsidR="00717ADA" w:rsidRDefault="0060202E" w:rsidP="00602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Tier 2</w:t>
            </w:r>
          </w:p>
          <w:p w14:paraId="2C9B3811" w14:textId="1AAAA6D6" w:rsidR="00AC3175" w:rsidRPr="00AC3175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675" w:type="dxa"/>
            <w:tcBorders>
              <w:bottom w:val="single" w:sz="4" w:space="0" w:color="auto"/>
            </w:tcBorders>
          </w:tcPr>
          <w:p w14:paraId="46398F84" w14:textId="4FBA4157" w:rsidR="009139F6" w:rsidRPr="00AC3175" w:rsidRDefault="00FA5936" w:rsidP="009139F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Real-time </w:t>
            </w:r>
            <w:bookmarkStart w:id="0" w:name="_GoBack"/>
            <w:bookmarkEnd w:id="0"/>
            <w:r w:rsidR="009139F6"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Scaffolding</w:t>
            </w:r>
          </w:p>
          <w:p w14:paraId="0A295063" w14:textId="77777777" w:rsidR="00717ADA" w:rsidRDefault="0060202E" w:rsidP="0060202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3175">
              <w:rPr>
                <w:rFonts w:ascii="Times New Roman" w:hAnsi="Times New Roman" w:cs="Times New Roman"/>
                <w:b/>
                <w:sz w:val="24"/>
                <w:szCs w:val="24"/>
              </w:rPr>
              <w:t>Tier 3</w:t>
            </w:r>
          </w:p>
          <w:p w14:paraId="59C2BFF6" w14:textId="7B3061EA" w:rsidR="00AC3175" w:rsidRPr="00E213D4" w:rsidRDefault="00AC3175" w:rsidP="008A5CB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187EBC49" w14:textId="29BAC431" w:rsidR="00E213D4" w:rsidRPr="00E213D4" w:rsidRDefault="00E213D4">
      <w:pPr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The following step will be required for all methods courses but is not required for EDUC 317, 318, or 617.</w:t>
      </w:r>
    </w:p>
    <w:p w14:paraId="7EF951CB" w14:textId="483E99D8" w:rsidR="000F4B46" w:rsidRDefault="00B100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**Attach your </w:t>
      </w:r>
      <w:r w:rsidR="00E213D4">
        <w:rPr>
          <w:rFonts w:ascii="Times New Roman" w:hAnsi="Times New Roman" w:cs="Times New Roman"/>
          <w:sz w:val="24"/>
          <w:szCs w:val="24"/>
        </w:rPr>
        <w:t>annotated artifact from the Assessment component of the Pre-planning Four Square. Annotate means to fully work through the assessments noting correct and possibly incorrect thinking</w:t>
      </w:r>
      <w:r w:rsidR="008A5CB4">
        <w:rPr>
          <w:rFonts w:ascii="Times New Roman" w:hAnsi="Times New Roman" w:cs="Times New Roman"/>
          <w:sz w:val="24"/>
          <w:szCs w:val="24"/>
        </w:rPr>
        <w:t xml:space="preserve"> by students</w:t>
      </w:r>
      <w:r w:rsidR="00E213D4">
        <w:rPr>
          <w:rFonts w:ascii="Times New Roman" w:hAnsi="Times New Roman" w:cs="Times New Roman"/>
          <w:sz w:val="24"/>
          <w:szCs w:val="24"/>
        </w:rPr>
        <w:t xml:space="preserve">. </w:t>
      </w:r>
      <w:r w:rsidR="008A5CB4">
        <w:rPr>
          <w:rFonts w:ascii="Times New Roman" w:hAnsi="Times New Roman" w:cs="Times New Roman"/>
          <w:sz w:val="24"/>
          <w:szCs w:val="24"/>
        </w:rPr>
        <w:t>Also, i</w:t>
      </w:r>
      <w:r w:rsidR="00E213D4">
        <w:rPr>
          <w:rFonts w:ascii="Times New Roman" w:hAnsi="Times New Roman" w:cs="Times New Roman"/>
          <w:sz w:val="24"/>
          <w:szCs w:val="24"/>
        </w:rPr>
        <w:t>dentify possible misconcept</w:t>
      </w:r>
      <w:r w:rsidR="008A5CB4">
        <w:rPr>
          <w:rFonts w:ascii="Times New Roman" w:hAnsi="Times New Roman" w:cs="Times New Roman"/>
          <w:sz w:val="24"/>
          <w:szCs w:val="24"/>
        </w:rPr>
        <w:t>ions and real-world connections to the students in your classroom.</w:t>
      </w:r>
    </w:p>
    <w:p w14:paraId="4A438525" w14:textId="26FD013B" w:rsidR="00AC3175" w:rsidRPr="00AC3175" w:rsidRDefault="00AC3175" w:rsidP="00A96DA2">
      <w:pPr>
        <w:tabs>
          <w:tab w:val="left" w:pos="10455"/>
        </w:tabs>
        <w:rPr>
          <w:rFonts w:ascii="Times New Roman" w:hAnsi="Times New Roman" w:cs="Times New Roman"/>
          <w:sz w:val="24"/>
          <w:szCs w:val="24"/>
        </w:rPr>
      </w:pPr>
    </w:p>
    <w:sectPr w:rsidR="00AC3175" w:rsidRPr="00AC3175" w:rsidSect="00E53E65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E8401A" w14:textId="77777777" w:rsidR="009E24AA" w:rsidRDefault="009E24AA" w:rsidP="00324C96">
      <w:pPr>
        <w:spacing w:after="0" w:line="240" w:lineRule="auto"/>
      </w:pPr>
      <w:r>
        <w:separator/>
      </w:r>
    </w:p>
  </w:endnote>
  <w:endnote w:type="continuationSeparator" w:id="0">
    <w:p w14:paraId="1C4F8EA2" w14:textId="77777777" w:rsidR="009E24AA" w:rsidRDefault="009E24AA" w:rsidP="003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20857A" w14:textId="77777777" w:rsidR="009E24AA" w:rsidRDefault="009E24AA" w:rsidP="00324C96">
      <w:pPr>
        <w:spacing w:after="0" w:line="240" w:lineRule="auto"/>
      </w:pPr>
      <w:r>
        <w:separator/>
      </w:r>
    </w:p>
  </w:footnote>
  <w:footnote w:type="continuationSeparator" w:id="0">
    <w:p w14:paraId="72507E48" w14:textId="77777777" w:rsidR="009E24AA" w:rsidRDefault="009E24AA" w:rsidP="003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574EC0" w14:textId="2CF15096" w:rsidR="00E213D4" w:rsidRDefault="00E213D4">
    <w:pPr>
      <w:pStyle w:val="Header"/>
    </w:pPr>
    <w:r>
      <w:tab/>
    </w:r>
    <w:r>
      <w:tab/>
    </w:r>
    <w:r>
      <w:tab/>
    </w:r>
    <w:r>
      <w:tab/>
    </w:r>
  </w:p>
  <w:p w14:paraId="2C6BB062" w14:textId="77777777" w:rsidR="00E213D4" w:rsidRDefault="00E213D4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E65"/>
    <w:rsid w:val="000F4B46"/>
    <w:rsid w:val="00324C96"/>
    <w:rsid w:val="00570DAB"/>
    <w:rsid w:val="0060202E"/>
    <w:rsid w:val="00717ADA"/>
    <w:rsid w:val="007C26EB"/>
    <w:rsid w:val="008A5CB4"/>
    <w:rsid w:val="009139F6"/>
    <w:rsid w:val="009C43D6"/>
    <w:rsid w:val="009E24AA"/>
    <w:rsid w:val="00A96DA2"/>
    <w:rsid w:val="00AA127A"/>
    <w:rsid w:val="00AC3175"/>
    <w:rsid w:val="00B10075"/>
    <w:rsid w:val="00C34B5C"/>
    <w:rsid w:val="00CB2807"/>
    <w:rsid w:val="00CD0455"/>
    <w:rsid w:val="00E14B01"/>
    <w:rsid w:val="00E213D4"/>
    <w:rsid w:val="00E53E65"/>
    <w:rsid w:val="00FA5936"/>
    <w:rsid w:val="00FC3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6CF65F"/>
  <w15:chartTrackingRefBased/>
  <w15:docId w15:val="{321FCB1C-2F9E-404E-8B7A-1ED544A96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E6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53E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24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4C96"/>
  </w:style>
  <w:style w:type="paragraph" w:styleId="Footer">
    <w:name w:val="footer"/>
    <w:basedOn w:val="Normal"/>
    <w:link w:val="FooterChar"/>
    <w:uiPriority w:val="99"/>
    <w:unhideWhenUsed/>
    <w:rsid w:val="00324C9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4C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Angelique Fontenot Ogea</dc:creator>
  <cp:keywords/>
  <dc:description/>
  <cp:lastModifiedBy>McNeese</cp:lastModifiedBy>
  <cp:revision>8</cp:revision>
  <dcterms:created xsi:type="dcterms:W3CDTF">2020-08-02T21:41:00Z</dcterms:created>
  <dcterms:modified xsi:type="dcterms:W3CDTF">2020-08-04T22:07:00Z</dcterms:modified>
</cp:coreProperties>
</file>